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A5C" w:rsidRDefault="005E2FD8" w:rsidP="00CD3BAD">
      <w:pPr>
        <w:jc w:val="center"/>
        <w:rPr>
          <w:sz w:val="28"/>
          <w:szCs w:val="28"/>
          <w:u w:val="single"/>
        </w:rPr>
      </w:pPr>
      <w:r>
        <w:rPr>
          <w:sz w:val="28"/>
          <w:szCs w:val="28"/>
          <w:u w:val="single"/>
        </w:rPr>
        <w:t>Note 2</w:t>
      </w:r>
    </w:p>
    <w:p w:rsidR="005E2FD8" w:rsidRDefault="005E2FD8" w:rsidP="005E2FD8">
      <w:pPr>
        <w:jc w:val="center"/>
        <w:rPr>
          <w:sz w:val="28"/>
          <w:szCs w:val="28"/>
        </w:rPr>
      </w:pPr>
      <w:r w:rsidRPr="005E2FD8">
        <w:rPr>
          <w:sz w:val="28"/>
          <w:szCs w:val="28"/>
        </w:rPr>
        <w:t xml:space="preserve">Native Hawaiian rights and Human rights </w:t>
      </w:r>
    </w:p>
    <w:p w:rsidR="005E2FD8" w:rsidRDefault="005E2FD8" w:rsidP="005E2FD8">
      <w:pPr>
        <w:rPr>
          <w:sz w:val="28"/>
          <w:szCs w:val="28"/>
        </w:rPr>
      </w:pPr>
      <w:r>
        <w:rPr>
          <w:sz w:val="28"/>
          <w:szCs w:val="28"/>
        </w:rPr>
        <w:t xml:space="preserve">Our Hawaiian nation is locked in an embrace of our past, our present and our future.  We are embraced by a system of laws formulated by our culture, our history, our domestic policies, and by the international community.  Our vision into our national future is locked into our national past.  Our constant call toward Aloha requires we abide by decency, humanity, and </w:t>
      </w:r>
      <w:proofErr w:type="spellStart"/>
      <w:r>
        <w:rPr>
          <w:sz w:val="28"/>
          <w:szCs w:val="28"/>
        </w:rPr>
        <w:t>pono</w:t>
      </w:r>
      <w:proofErr w:type="spellEnd"/>
      <w:r>
        <w:rPr>
          <w:sz w:val="28"/>
          <w:szCs w:val="28"/>
        </w:rPr>
        <w:t>.</w:t>
      </w:r>
    </w:p>
    <w:p w:rsidR="005E2FD8" w:rsidRDefault="005E2FD8" w:rsidP="005E2FD8">
      <w:pPr>
        <w:rPr>
          <w:sz w:val="28"/>
          <w:szCs w:val="28"/>
        </w:rPr>
      </w:pPr>
    </w:p>
    <w:p w:rsidR="005E2FD8" w:rsidRDefault="005E2FD8" w:rsidP="005E2FD8">
      <w:pPr>
        <w:rPr>
          <w:sz w:val="28"/>
          <w:szCs w:val="28"/>
        </w:rPr>
      </w:pPr>
      <w:r>
        <w:rPr>
          <w:sz w:val="28"/>
          <w:szCs w:val="28"/>
        </w:rPr>
        <w:t>The Hawaiian train for sovereignty runs on two rails as the train moves forward.  One rail is founded on native Hawaiian rights.  The second rail runs on human rights.  To eliminate one or the other rail will destabilize the train and lead to havoc.  If we had no native Hawaiian rail, we would no longer be Hawai`i, but any other nation, one without historical and cultural anchors to guide us into our future.  If we had no human rights rail, we should not call ourselves a nation</w:t>
      </w:r>
      <w:r w:rsidR="001449CA">
        <w:rPr>
          <w:sz w:val="28"/>
          <w:szCs w:val="28"/>
        </w:rPr>
        <w:t>, but perhaps an insular tribe which fails to respect the dignity of all humanity and which has turned its back against aloha.</w:t>
      </w:r>
    </w:p>
    <w:p w:rsidR="001449CA" w:rsidRDefault="00BF6EB5" w:rsidP="005E2FD8">
      <w:pPr>
        <w:rPr>
          <w:sz w:val="28"/>
          <w:szCs w:val="28"/>
        </w:rPr>
      </w:pPr>
      <w:r>
        <w:rPr>
          <w:sz w:val="28"/>
          <w:szCs w:val="28"/>
        </w:rPr>
        <w:t>Our Hawaiian nation did not have a clear demarcation of native Hawaiian and general public tracks.  The definition was in the practice, i.e., native Hawaiians as royalty, as in the ruling political class, special laws passed to uplift native Hawaiian matters.  After the overthrow and subsequent colonization of Hawaii, special laws were passed by the U.S. Congress, adopted by the Federal Executive, or created out of the State of Hawaii Constitution such that we now have the Hawaiian Homes Commission Act, OHA, Religious and Cultural Practice protections, etc.</w:t>
      </w:r>
    </w:p>
    <w:p w:rsidR="00BF6EB5" w:rsidRDefault="00BF6EB5" w:rsidP="005E2FD8">
      <w:pPr>
        <w:rPr>
          <w:sz w:val="28"/>
          <w:szCs w:val="28"/>
        </w:rPr>
      </w:pPr>
      <w:r>
        <w:rPr>
          <w:sz w:val="28"/>
          <w:szCs w:val="28"/>
        </w:rPr>
        <w:t xml:space="preserve">As we move into our future, we need to ingrain constitutionally, the parameters of native Hawaiian rights and of the general Hawaiian public.  The Aha </w:t>
      </w:r>
      <w:proofErr w:type="spellStart"/>
      <w:r>
        <w:rPr>
          <w:sz w:val="28"/>
          <w:szCs w:val="28"/>
        </w:rPr>
        <w:t>Hawai`I</w:t>
      </w:r>
      <w:proofErr w:type="spellEnd"/>
      <w:r>
        <w:rPr>
          <w:sz w:val="28"/>
          <w:szCs w:val="28"/>
        </w:rPr>
        <w:t xml:space="preserve"> </w:t>
      </w:r>
      <w:r w:rsidR="0074364C">
        <w:rPr>
          <w:sz w:val="28"/>
          <w:szCs w:val="28"/>
        </w:rPr>
        <w:t>`</w:t>
      </w:r>
      <w:proofErr w:type="spellStart"/>
      <w:r>
        <w:rPr>
          <w:sz w:val="28"/>
          <w:szCs w:val="28"/>
        </w:rPr>
        <w:t>O</w:t>
      </w:r>
      <w:r w:rsidR="0074364C">
        <w:rPr>
          <w:sz w:val="28"/>
          <w:szCs w:val="28"/>
        </w:rPr>
        <w:t>iwi</w:t>
      </w:r>
      <w:proofErr w:type="spellEnd"/>
      <w:r w:rsidR="0074364C">
        <w:rPr>
          <w:sz w:val="28"/>
          <w:szCs w:val="28"/>
        </w:rPr>
        <w:t xml:space="preserve"> (Native Hawaiian Convention) developed a proposal calling for engraining the </w:t>
      </w:r>
      <w:proofErr w:type="spellStart"/>
      <w:r w:rsidR="0074364C">
        <w:rPr>
          <w:sz w:val="28"/>
          <w:szCs w:val="28"/>
        </w:rPr>
        <w:t>Kumu</w:t>
      </w:r>
      <w:proofErr w:type="spellEnd"/>
      <w:r w:rsidR="0074364C">
        <w:rPr>
          <w:sz w:val="28"/>
          <w:szCs w:val="28"/>
        </w:rPr>
        <w:t xml:space="preserve"> Hawaii (native Hawaiian Branch) in the Hawaiian national government.  It also defined the rights of all citizens.  In the event of conflict or disagreement between these two branches, a system of settlement is provided.  </w:t>
      </w:r>
    </w:p>
    <w:p w:rsidR="0074364C" w:rsidRDefault="0074364C" w:rsidP="005E2FD8">
      <w:pPr>
        <w:rPr>
          <w:sz w:val="28"/>
          <w:szCs w:val="28"/>
        </w:rPr>
      </w:pPr>
    </w:p>
    <w:p w:rsidR="0074364C" w:rsidRPr="0074364C" w:rsidRDefault="0074364C" w:rsidP="0074364C">
      <w:pPr>
        <w:pStyle w:val="ListParagraph"/>
        <w:numPr>
          <w:ilvl w:val="0"/>
          <w:numId w:val="1"/>
        </w:numPr>
        <w:rPr>
          <w:sz w:val="28"/>
          <w:szCs w:val="28"/>
        </w:rPr>
      </w:pPr>
      <w:r w:rsidRPr="0074364C">
        <w:rPr>
          <w:sz w:val="28"/>
          <w:szCs w:val="28"/>
        </w:rPr>
        <w:lastRenderedPageBreak/>
        <w:t xml:space="preserve">The </w:t>
      </w:r>
      <w:proofErr w:type="spellStart"/>
      <w:r w:rsidRPr="0074364C">
        <w:rPr>
          <w:sz w:val="28"/>
          <w:szCs w:val="28"/>
        </w:rPr>
        <w:t>Kumu</w:t>
      </w:r>
      <w:proofErr w:type="spellEnd"/>
      <w:r w:rsidRPr="0074364C">
        <w:rPr>
          <w:sz w:val="28"/>
          <w:szCs w:val="28"/>
        </w:rPr>
        <w:t xml:space="preserve"> Hawai`i, comprised of Kanaka </w:t>
      </w:r>
      <w:r w:rsidRPr="0074364C">
        <w:rPr>
          <w:sz w:val="28"/>
          <w:szCs w:val="28"/>
          <w:u w:val="single"/>
        </w:rPr>
        <w:t xml:space="preserve">Hawai`i </w:t>
      </w:r>
      <w:proofErr w:type="spellStart"/>
      <w:r w:rsidRPr="0074364C">
        <w:rPr>
          <w:sz w:val="28"/>
          <w:szCs w:val="28"/>
        </w:rPr>
        <w:t>Maoli</w:t>
      </w:r>
      <w:proofErr w:type="spellEnd"/>
      <w:r w:rsidRPr="0074364C">
        <w:rPr>
          <w:sz w:val="28"/>
          <w:szCs w:val="28"/>
        </w:rPr>
        <w:t xml:space="preserve">, </w:t>
      </w:r>
      <w:r w:rsidRPr="0074364C">
        <w:rPr>
          <w:sz w:val="28"/>
          <w:szCs w:val="28"/>
          <w:u w:val="single"/>
        </w:rPr>
        <w:t>whether citizen or not,</w:t>
      </w:r>
      <w:r w:rsidRPr="0074364C">
        <w:rPr>
          <w:sz w:val="28"/>
          <w:szCs w:val="28"/>
        </w:rPr>
        <w:t xml:space="preserve"> shall have exclusive management rights over crown and government lands and natural resources; the right to self</w:t>
      </w:r>
      <w:r w:rsidRPr="0074364C">
        <w:rPr>
          <w:sz w:val="28"/>
          <w:szCs w:val="28"/>
        </w:rPr>
        <w:noBreakHyphen/>
        <w:t>definition; the right to self</w:t>
      </w:r>
      <w:r w:rsidRPr="0074364C">
        <w:rPr>
          <w:sz w:val="28"/>
          <w:szCs w:val="28"/>
        </w:rPr>
        <w:noBreakHyphen/>
        <w:t xml:space="preserve">governance; control over immigration and population </w:t>
      </w:r>
      <w:r w:rsidRPr="0074364C">
        <w:rPr>
          <w:sz w:val="28"/>
          <w:szCs w:val="28"/>
          <w:u w:val="single"/>
        </w:rPr>
        <w:t>transfer</w:t>
      </w:r>
      <w:r w:rsidRPr="0074364C">
        <w:rPr>
          <w:sz w:val="28"/>
          <w:szCs w:val="28"/>
        </w:rPr>
        <w:t>; indigenous education and health care; and international protocol</w:t>
      </w:r>
      <w:r w:rsidRPr="0074364C">
        <w:rPr>
          <w:sz w:val="28"/>
          <w:szCs w:val="28"/>
          <w:u w:val="single"/>
        </w:rPr>
        <w:t xml:space="preserve"> all as set forth above in Article V</w:t>
      </w:r>
      <w:r w:rsidRPr="0074364C">
        <w:rPr>
          <w:sz w:val="28"/>
          <w:szCs w:val="28"/>
        </w:rPr>
        <w:t xml:space="preserve">.  All other powers not specifically reserved to the </w:t>
      </w:r>
      <w:proofErr w:type="spellStart"/>
      <w:r w:rsidRPr="0074364C">
        <w:rPr>
          <w:sz w:val="28"/>
          <w:szCs w:val="28"/>
        </w:rPr>
        <w:t>Kumu</w:t>
      </w:r>
      <w:proofErr w:type="spellEnd"/>
      <w:r w:rsidRPr="0074364C">
        <w:rPr>
          <w:sz w:val="28"/>
          <w:szCs w:val="28"/>
        </w:rPr>
        <w:t xml:space="preserve"> Hawai`i shall accrue to the General Government.  </w:t>
      </w:r>
    </w:p>
    <w:p w:rsidR="00E907E5" w:rsidRDefault="0074364C" w:rsidP="00E15F52">
      <w:pPr>
        <w:pStyle w:val="ListParagraph"/>
        <w:numPr>
          <w:ilvl w:val="0"/>
          <w:numId w:val="1"/>
        </w:numPr>
        <w:rPr>
          <w:sz w:val="28"/>
          <w:szCs w:val="28"/>
        </w:rPr>
      </w:pPr>
      <w:r w:rsidRPr="00E907E5">
        <w:rPr>
          <w:sz w:val="28"/>
          <w:szCs w:val="28"/>
        </w:rPr>
        <w:t xml:space="preserve">The General Government, comprised of all citizens, shall have all powers not reserved to </w:t>
      </w:r>
      <w:r w:rsidRPr="00E907E5">
        <w:rPr>
          <w:sz w:val="28"/>
          <w:szCs w:val="28"/>
          <w:u w:val="single"/>
        </w:rPr>
        <w:t>the</w:t>
      </w:r>
      <w:r w:rsidRPr="00E907E5">
        <w:rPr>
          <w:sz w:val="28"/>
          <w:szCs w:val="28"/>
        </w:rPr>
        <w:t xml:space="preserve"> </w:t>
      </w:r>
      <w:proofErr w:type="spellStart"/>
      <w:r w:rsidRPr="00E907E5">
        <w:rPr>
          <w:sz w:val="28"/>
          <w:szCs w:val="28"/>
        </w:rPr>
        <w:t>Kumu</w:t>
      </w:r>
      <w:proofErr w:type="spellEnd"/>
      <w:r w:rsidRPr="00E907E5">
        <w:rPr>
          <w:sz w:val="28"/>
          <w:szCs w:val="28"/>
        </w:rPr>
        <w:t xml:space="preserve"> Hawai`i. </w:t>
      </w:r>
    </w:p>
    <w:p w:rsidR="0074364C" w:rsidRPr="00E907E5" w:rsidRDefault="0074364C" w:rsidP="00E15F52">
      <w:pPr>
        <w:pStyle w:val="ListParagraph"/>
        <w:numPr>
          <w:ilvl w:val="0"/>
          <w:numId w:val="1"/>
        </w:numPr>
        <w:rPr>
          <w:sz w:val="28"/>
          <w:szCs w:val="28"/>
        </w:rPr>
      </w:pPr>
      <w:bookmarkStart w:id="0" w:name="_GoBack"/>
      <w:bookmarkEnd w:id="0"/>
      <w:r w:rsidRPr="00E907E5">
        <w:rPr>
          <w:sz w:val="28"/>
          <w:szCs w:val="28"/>
        </w:rPr>
        <w:t>Either or both of these bodies</w:t>
      </w:r>
      <w:r w:rsidRPr="00E907E5">
        <w:rPr>
          <w:sz w:val="28"/>
          <w:szCs w:val="28"/>
          <w:u w:val="single"/>
        </w:rPr>
        <w:t xml:space="preserve">, the </w:t>
      </w:r>
      <w:proofErr w:type="spellStart"/>
      <w:r w:rsidRPr="00E907E5">
        <w:rPr>
          <w:sz w:val="28"/>
          <w:szCs w:val="28"/>
          <w:u w:val="single"/>
        </w:rPr>
        <w:t>Kumu</w:t>
      </w:r>
      <w:proofErr w:type="spellEnd"/>
      <w:r w:rsidRPr="00E907E5">
        <w:rPr>
          <w:sz w:val="28"/>
          <w:szCs w:val="28"/>
          <w:u w:val="single"/>
        </w:rPr>
        <w:t xml:space="preserve"> Hawai`i or the General Government,</w:t>
      </w:r>
      <w:r w:rsidRPr="00E907E5">
        <w:rPr>
          <w:sz w:val="28"/>
          <w:szCs w:val="28"/>
        </w:rPr>
        <w:t xml:space="preserve"> may permit appropriate political subdivisions within their realm of responsibilities, such as counties, </w:t>
      </w:r>
      <w:proofErr w:type="spellStart"/>
      <w:r w:rsidRPr="00E907E5">
        <w:rPr>
          <w:sz w:val="28"/>
          <w:szCs w:val="28"/>
        </w:rPr>
        <w:t>ahupua`a</w:t>
      </w:r>
      <w:proofErr w:type="spellEnd"/>
      <w:r w:rsidRPr="00E907E5">
        <w:rPr>
          <w:sz w:val="28"/>
          <w:szCs w:val="28"/>
        </w:rPr>
        <w:t xml:space="preserve">, townships, etc. </w:t>
      </w:r>
      <w:r w:rsidRPr="00E907E5">
        <w:rPr>
          <w:sz w:val="28"/>
          <w:szCs w:val="28"/>
          <w:u w:val="single"/>
        </w:rPr>
        <w:t>These bodies may also create other branches of government, including an executive and judicial branch, for the nation.</w:t>
      </w:r>
    </w:p>
    <w:p w:rsidR="0074364C" w:rsidRPr="0074364C" w:rsidRDefault="0074364C" w:rsidP="0074364C">
      <w:pPr>
        <w:pStyle w:val="ListParagraph"/>
        <w:ind w:left="1080"/>
        <w:rPr>
          <w:sz w:val="28"/>
          <w:szCs w:val="28"/>
        </w:rPr>
      </w:pPr>
    </w:p>
    <w:p w:rsidR="00C82936" w:rsidRDefault="00C82936">
      <w:pPr>
        <w:rPr>
          <w:sz w:val="28"/>
          <w:szCs w:val="28"/>
        </w:rPr>
      </w:pPr>
      <w:r>
        <w:rPr>
          <w:sz w:val="28"/>
          <w:szCs w:val="28"/>
        </w:rPr>
        <w:br w:type="page"/>
      </w:r>
    </w:p>
    <w:p w:rsidR="002A0113" w:rsidRPr="00370170" w:rsidRDefault="00C82936" w:rsidP="00CD3BAD">
      <w:pPr>
        <w:rPr>
          <w:sz w:val="28"/>
          <w:szCs w:val="28"/>
        </w:rPr>
      </w:pPr>
      <w:r>
        <w:rPr>
          <w:noProof/>
        </w:rPr>
        <w:lastRenderedPageBreak/>
        <w:drawing>
          <wp:anchor distT="0" distB="0" distL="114300" distR="114300" simplePos="0" relativeHeight="251661312" behindDoc="0" locked="0" layoutInCell="1" allowOverlap="0" wp14:anchorId="49388F1C" wp14:editId="19D6F6FF">
            <wp:simplePos x="0" y="0"/>
            <wp:positionH relativeFrom="page">
              <wp:posOffset>19050</wp:posOffset>
            </wp:positionH>
            <wp:positionV relativeFrom="page">
              <wp:posOffset>142875</wp:posOffset>
            </wp:positionV>
            <wp:extent cx="7772400" cy="10055352"/>
            <wp:effectExtent l="0" t="0" r="0" b="0"/>
            <wp:wrapTopAndBottom/>
            <wp:docPr id="1" name="Picture 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7"/>
                    <a:stretch>
                      <a:fillRect/>
                    </a:stretch>
                  </pic:blipFill>
                  <pic:spPr>
                    <a:xfrm>
                      <a:off x="0" y="0"/>
                      <a:ext cx="7772400" cy="10055352"/>
                    </a:xfrm>
                    <a:prstGeom prst="rect">
                      <a:avLst/>
                    </a:prstGeom>
                  </pic:spPr>
                </pic:pic>
              </a:graphicData>
            </a:graphic>
          </wp:anchor>
        </w:drawing>
      </w:r>
    </w:p>
    <w:sectPr w:rsidR="002A0113" w:rsidRPr="0037017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BB9" w:rsidRDefault="00293BB9" w:rsidP="002A0113">
      <w:pPr>
        <w:spacing w:after="0" w:line="240" w:lineRule="auto"/>
      </w:pPr>
      <w:r>
        <w:separator/>
      </w:r>
    </w:p>
  </w:endnote>
  <w:endnote w:type="continuationSeparator" w:id="0">
    <w:p w:rsidR="00293BB9" w:rsidRDefault="00293BB9" w:rsidP="002A0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BB9" w:rsidRDefault="00293BB9" w:rsidP="002A0113">
      <w:pPr>
        <w:spacing w:after="0" w:line="240" w:lineRule="auto"/>
      </w:pPr>
      <w:r>
        <w:separator/>
      </w:r>
    </w:p>
  </w:footnote>
  <w:footnote w:type="continuationSeparator" w:id="0">
    <w:p w:rsidR="00293BB9" w:rsidRDefault="00293BB9" w:rsidP="002A01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9672541"/>
      <w:docPartObj>
        <w:docPartGallery w:val="Page Numbers (Top of Page)"/>
        <w:docPartUnique/>
      </w:docPartObj>
    </w:sdtPr>
    <w:sdtEndPr>
      <w:rPr>
        <w:noProof/>
      </w:rPr>
    </w:sdtEndPr>
    <w:sdtContent>
      <w:p w:rsidR="002A0113" w:rsidRDefault="002A0113">
        <w:pPr>
          <w:pStyle w:val="Header"/>
          <w:jc w:val="center"/>
        </w:pPr>
        <w:r>
          <w:fldChar w:fldCharType="begin"/>
        </w:r>
        <w:r>
          <w:instrText xml:space="preserve"> PAGE   \* MERGEFORMAT </w:instrText>
        </w:r>
        <w:r>
          <w:fldChar w:fldCharType="separate"/>
        </w:r>
        <w:r w:rsidR="00E907E5">
          <w:rPr>
            <w:noProof/>
          </w:rPr>
          <w:t>3</w:t>
        </w:r>
        <w:r>
          <w:rPr>
            <w:noProof/>
          </w:rPr>
          <w:fldChar w:fldCharType="end"/>
        </w:r>
      </w:p>
    </w:sdtContent>
  </w:sdt>
  <w:p w:rsidR="002A0113" w:rsidRDefault="002A01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DE3F9B"/>
    <w:multiLevelType w:val="hybridMultilevel"/>
    <w:tmpl w:val="30C2F51A"/>
    <w:lvl w:ilvl="0" w:tplc="5E8C9A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BAD"/>
    <w:rsid w:val="00000F45"/>
    <w:rsid w:val="0012478F"/>
    <w:rsid w:val="001449CA"/>
    <w:rsid w:val="00293BB9"/>
    <w:rsid w:val="002A0113"/>
    <w:rsid w:val="00370170"/>
    <w:rsid w:val="005E2FD8"/>
    <w:rsid w:val="0074364C"/>
    <w:rsid w:val="00791A5C"/>
    <w:rsid w:val="00A134AA"/>
    <w:rsid w:val="00AB117C"/>
    <w:rsid w:val="00BF6EB5"/>
    <w:rsid w:val="00C82936"/>
    <w:rsid w:val="00CD3BAD"/>
    <w:rsid w:val="00DA3434"/>
    <w:rsid w:val="00E90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2C8512-A68F-4A08-9971-F8F5C275A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113"/>
  </w:style>
  <w:style w:type="paragraph" w:styleId="Footer">
    <w:name w:val="footer"/>
    <w:basedOn w:val="Normal"/>
    <w:link w:val="FooterChar"/>
    <w:uiPriority w:val="99"/>
    <w:unhideWhenUsed/>
    <w:rsid w:val="002A0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113"/>
  </w:style>
  <w:style w:type="paragraph" w:styleId="ListParagraph">
    <w:name w:val="List Paragraph"/>
    <w:basedOn w:val="Normal"/>
    <w:uiPriority w:val="34"/>
    <w:qFormat/>
    <w:rsid w:val="007436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21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plaenui-admin</dc:creator>
  <cp:keywords/>
  <dc:description/>
  <cp:lastModifiedBy>plaenui-admin</cp:lastModifiedBy>
  <cp:revision>5</cp:revision>
  <dcterms:created xsi:type="dcterms:W3CDTF">2015-09-29T05:59:00Z</dcterms:created>
  <dcterms:modified xsi:type="dcterms:W3CDTF">2015-09-29T08:14:00Z</dcterms:modified>
</cp:coreProperties>
</file>