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3C014" w14:textId="77777777" w:rsidR="002513CD" w:rsidRDefault="002513CD">
      <w:pPr>
        <w:rPr>
          <w:sz w:val="24"/>
        </w:rPr>
      </w:pPr>
    </w:p>
    <w:p w14:paraId="1CAC8FD1" w14:textId="28096A3A" w:rsidR="002513CD" w:rsidRPr="0006375C" w:rsidRDefault="0006375C">
      <w:pPr>
        <w:rPr>
          <w:rFonts w:ascii="Times New Roman"/>
          <w:sz w:val="24"/>
        </w:rPr>
      </w:pPr>
      <w:r w:rsidRPr="0006375C">
        <w:rPr>
          <w:rFonts w:ascii="Times New Roman"/>
          <w:sz w:val="24"/>
        </w:rPr>
        <w:t>P</w:t>
      </w:r>
      <w:r w:rsidR="004937A9">
        <w:rPr>
          <w:rFonts w:ascii="Times New Roman"/>
          <w:sz w:val="24"/>
        </w:rPr>
        <w:t>ōkā</w:t>
      </w:r>
      <w:r w:rsidRPr="0006375C">
        <w:rPr>
          <w:rFonts w:ascii="Times New Roman"/>
          <w:sz w:val="24"/>
        </w:rPr>
        <w:t xml:space="preserve"> Laenui (Hayden F. Burgess) 1740</w:t>
      </w:r>
    </w:p>
    <w:p w14:paraId="23160285" w14:textId="77777777" w:rsidR="002513CD" w:rsidRPr="0006375C" w:rsidRDefault="0006375C">
      <w:pPr>
        <w:rPr>
          <w:rFonts w:ascii="Times New Roman"/>
          <w:sz w:val="24"/>
        </w:rPr>
      </w:pPr>
      <w:r w:rsidRPr="0006375C">
        <w:rPr>
          <w:rFonts w:ascii="Times New Roman"/>
          <w:sz w:val="24"/>
        </w:rPr>
        <w:t>86-641 Pu`uhulu Rd.</w:t>
      </w:r>
    </w:p>
    <w:p w14:paraId="1E6B67A2" w14:textId="77777777" w:rsidR="0006375C" w:rsidRPr="0006375C" w:rsidRDefault="0006375C">
      <w:pPr>
        <w:rPr>
          <w:rFonts w:ascii="Times New Roman"/>
          <w:sz w:val="24"/>
        </w:rPr>
      </w:pPr>
      <w:r w:rsidRPr="0006375C">
        <w:rPr>
          <w:rFonts w:ascii="Times New Roman"/>
          <w:sz w:val="24"/>
        </w:rPr>
        <w:t xml:space="preserve">Wai`anae, </w:t>
      </w:r>
      <w:proofErr w:type="gramStart"/>
      <w:r w:rsidRPr="0006375C">
        <w:rPr>
          <w:rFonts w:ascii="Times New Roman"/>
          <w:sz w:val="24"/>
        </w:rPr>
        <w:t>Hi  9692</w:t>
      </w:r>
      <w:proofErr w:type="gramEnd"/>
    </w:p>
    <w:p w14:paraId="197377FD" w14:textId="77777777" w:rsidR="002513CD" w:rsidRPr="0006375C" w:rsidRDefault="0006375C">
      <w:pPr>
        <w:rPr>
          <w:rFonts w:ascii="Times New Roman"/>
          <w:sz w:val="24"/>
        </w:rPr>
      </w:pPr>
      <w:r w:rsidRPr="0006375C">
        <w:rPr>
          <w:rFonts w:ascii="Times New Roman"/>
          <w:sz w:val="24"/>
        </w:rPr>
        <w:t xml:space="preserve">Tel: 729-4614 (Cell) </w:t>
      </w:r>
    </w:p>
    <w:p w14:paraId="7DCED8FB" w14:textId="77777777" w:rsidR="002513CD" w:rsidRDefault="002513CD">
      <w:pPr>
        <w:rPr>
          <w:sz w:val="24"/>
        </w:rPr>
      </w:pPr>
    </w:p>
    <w:p w14:paraId="03671E9B" w14:textId="77777777" w:rsidR="002513CD" w:rsidRDefault="0006375C">
      <w:pPr>
        <w:rPr>
          <w:sz w:val="24"/>
        </w:rPr>
      </w:pPr>
      <w:r>
        <w:rPr>
          <w:sz w:val="24"/>
        </w:rPr>
        <w:t>Attorney for Defendant</w:t>
      </w:r>
    </w:p>
    <w:p w14:paraId="260DD8E2" w14:textId="77777777" w:rsidR="002513CD" w:rsidRDefault="002513CD">
      <w:pPr>
        <w:rPr>
          <w:sz w:val="24"/>
        </w:rPr>
      </w:pPr>
      <w:bookmarkStart w:id="0" w:name="_Hlk8759100"/>
    </w:p>
    <w:p w14:paraId="7C460EE5" w14:textId="77777777" w:rsidR="0006375C" w:rsidRPr="0006375C" w:rsidRDefault="002513CD">
      <w:pPr>
        <w:tabs>
          <w:tab w:val="center" w:pos="4680"/>
        </w:tabs>
        <w:rPr>
          <w:rFonts w:ascii="Times New Roman"/>
          <w:sz w:val="24"/>
        </w:rPr>
      </w:pPr>
      <w:r w:rsidRPr="0006375C">
        <w:rPr>
          <w:rFonts w:ascii="Times New Roman"/>
          <w:sz w:val="24"/>
        </w:rPr>
        <w:tab/>
        <w:t xml:space="preserve">In the </w:t>
      </w:r>
      <w:r w:rsidR="0006375C" w:rsidRPr="0006375C">
        <w:rPr>
          <w:rFonts w:ascii="Times New Roman"/>
          <w:sz w:val="24"/>
        </w:rPr>
        <w:t xml:space="preserve">Circuit </w:t>
      </w:r>
      <w:r w:rsidRPr="0006375C">
        <w:rPr>
          <w:rFonts w:ascii="Times New Roman"/>
          <w:sz w:val="24"/>
        </w:rPr>
        <w:t xml:space="preserve">Court of the </w:t>
      </w:r>
      <w:r w:rsidR="0006375C" w:rsidRPr="0006375C">
        <w:rPr>
          <w:rFonts w:ascii="Times New Roman"/>
          <w:sz w:val="24"/>
        </w:rPr>
        <w:t>First Circuit</w:t>
      </w:r>
    </w:p>
    <w:p w14:paraId="26B65B42" w14:textId="77777777" w:rsidR="002513CD" w:rsidRPr="0006375C" w:rsidRDefault="002513CD" w:rsidP="0006375C">
      <w:pPr>
        <w:tabs>
          <w:tab w:val="center" w:pos="4680"/>
        </w:tabs>
        <w:jc w:val="center"/>
        <w:rPr>
          <w:rFonts w:ascii="Times New Roman"/>
          <w:sz w:val="24"/>
        </w:rPr>
      </w:pPr>
      <w:r w:rsidRPr="0006375C">
        <w:rPr>
          <w:rFonts w:ascii="Times New Roman"/>
          <w:sz w:val="24"/>
        </w:rPr>
        <w:t>State of Hawai`i</w:t>
      </w:r>
    </w:p>
    <w:p w14:paraId="3CD7B464" w14:textId="77777777" w:rsidR="002513CD" w:rsidRPr="0006375C" w:rsidRDefault="002513CD">
      <w:pPr>
        <w:rPr>
          <w:rFonts w:ascii="Times New Roman"/>
          <w:sz w:val="24"/>
        </w:rPr>
      </w:pPr>
    </w:p>
    <w:p w14:paraId="3A3029C2" w14:textId="4767426A" w:rsidR="002513CD" w:rsidRPr="0006375C" w:rsidRDefault="002513CD">
      <w:pPr>
        <w:tabs>
          <w:tab w:val="left" w:pos="-1440"/>
        </w:tabs>
        <w:ind w:left="5040" w:hanging="5040"/>
        <w:rPr>
          <w:rFonts w:ascii="Times New Roman"/>
          <w:sz w:val="24"/>
        </w:rPr>
      </w:pPr>
      <w:r w:rsidRPr="0006375C">
        <w:rPr>
          <w:rFonts w:ascii="Times New Roman"/>
          <w:sz w:val="24"/>
        </w:rPr>
        <w:t>State of Hawai`i</w:t>
      </w:r>
      <w:r w:rsidRPr="0006375C">
        <w:rPr>
          <w:rFonts w:ascii="Times New Roman"/>
          <w:sz w:val="24"/>
        </w:rPr>
        <w:tab/>
      </w:r>
      <w:r w:rsidRPr="0006375C">
        <w:rPr>
          <w:rFonts w:ascii="Times New Roman"/>
          <w:sz w:val="24"/>
        </w:rPr>
        <w:tab/>
      </w:r>
      <w:r w:rsidRPr="0006375C">
        <w:rPr>
          <w:rFonts w:ascii="Times New Roman"/>
          <w:sz w:val="24"/>
        </w:rPr>
        <w:tab/>
      </w:r>
      <w:r w:rsidRPr="0006375C">
        <w:rPr>
          <w:rFonts w:ascii="Times New Roman"/>
          <w:sz w:val="24"/>
        </w:rPr>
        <w:tab/>
        <w:t>)</w:t>
      </w:r>
      <w:r w:rsidRPr="0006375C">
        <w:rPr>
          <w:rFonts w:ascii="Times New Roman"/>
          <w:sz w:val="24"/>
        </w:rPr>
        <w:tab/>
        <w:t xml:space="preserve">Cr. No. </w:t>
      </w:r>
    </w:p>
    <w:p w14:paraId="64BED19D" w14:textId="77777777" w:rsidR="002513CD" w:rsidRPr="0006375C" w:rsidRDefault="002513CD">
      <w:pPr>
        <w:ind w:firstLine="4320"/>
        <w:rPr>
          <w:rFonts w:ascii="Times New Roman"/>
          <w:sz w:val="24"/>
        </w:rPr>
      </w:pPr>
      <w:r w:rsidRPr="0006375C">
        <w:rPr>
          <w:rFonts w:ascii="Times New Roman"/>
          <w:sz w:val="24"/>
        </w:rPr>
        <w:t>)</w:t>
      </w:r>
    </w:p>
    <w:p w14:paraId="49B85A09" w14:textId="2873119E" w:rsidR="002513CD" w:rsidRPr="0006375C" w:rsidRDefault="002513CD" w:rsidP="006D346A">
      <w:pPr>
        <w:tabs>
          <w:tab w:val="left" w:pos="-1440"/>
        </w:tabs>
        <w:ind w:left="5040" w:hanging="3600"/>
        <w:rPr>
          <w:rFonts w:ascii="Times New Roman"/>
          <w:sz w:val="24"/>
        </w:rPr>
      </w:pPr>
      <w:r w:rsidRPr="0006375C">
        <w:rPr>
          <w:rFonts w:ascii="Times New Roman"/>
          <w:sz w:val="24"/>
        </w:rPr>
        <w:t>vs.</w:t>
      </w:r>
      <w:r w:rsidRPr="0006375C">
        <w:rPr>
          <w:rFonts w:ascii="Times New Roman"/>
          <w:sz w:val="24"/>
        </w:rPr>
        <w:tab/>
      </w:r>
      <w:r w:rsidRPr="0006375C">
        <w:rPr>
          <w:rFonts w:ascii="Times New Roman"/>
          <w:sz w:val="24"/>
        </w:rPr>
        <w:tab/>
      </w:r>
      <w:r w:rsidRPr="0006375C">
        <w:rPr>
          <w:rFonts w:ascii="Times New Roman"/>
          <w:sz w:val="24"/>
        </w:rPr>
        <w:tab/>
      </w:r>
      <w:r w:rsidRPr="0006375C">
        <w:rPr>
          <w:rFonts w:ascii="Times New Roman"/>
          <w:sz w:val="24"/>
        </w:rPr>
        <w:tab/>
        <w:t>)</w:t>
      </w:r>
      <w:r w:rsidRPr="0006375C">
        <w:rPr>
          <w:rFonts w:ascii="Times New Roman"/>
          <w:sz w:val="24"/>
        </w:rPr>
        <w:tab/>
      </w:r>
      <w:r w:rsidR="0006375C">
        <w:rPr>
          <w:rFonts w:ascii="Times New Roman"/>
          <w:sz w:val="24"/>
        </w:rPr>
        <w:t xml:space="preserve">Motion </w:t>
      </w:r>
      <w:r w:rsidR="006D346A">
        <w:rPr>
          <w:rFonts w:ascii="Times New Roman"/>
          <w:sz w:val="24"/>
        </w:rPr>
        <w:t xml:space="preserve">Challenging the Array of </w:t>
      </w:r>
    </w:p>
    <w:p w14:paraId="4062DAFE" w14:textId="4120DBAD" w:rsidR="002513CD" w:rsidRPr="0006375C" w:rsidRDefault="008B59F7">
      <w:pPr>
        <w:tabs>
          <w:tab w:val="left" w:pos="-1440"/>
        </w:tabs>
        <w:ind w:left="5040" w:hanging="5040"/>
        <w:rPr>
          <w:rFonts w:ascii="Times New Roman"/>
          <w:sz w:val="24"/>
        </w:rPr>
      </w:pPr>
      <w:r>
        <w:rPr>
          <w:rFonts w:ascii="Times New Roman"/>
          <w:sz w:val="24"/>
        </w:rPr>
        <w:tab/>
      </w:r>
      <w:r>
        <w:rPr>
          <w:rFonts w:ascii="Times New Roman"/>
          <w:sz w:val="24"/>
        </w:rPr>
        <w:tab/>
      </w:r>
      <w:r w:rsidR="0006375C" w:rsidRPr="0006375C">
        <w:rPr>
          <w:rFonts w:ascii="Times New Roman"/>
          <w:sz w:val="24"/>
        </w:rPr>
        <w:tab/>
      </w:r>
      <w:r w:rsidR="0006375C" w:rsidRPr="0006375C">
        <w:rPr>
          <w:rFonts w:ascii="Times New Roman"/>
          <w:sz w:val="24"/>
        </w:rPr>
        <w:tab/>
      </w:r>
      <w:r w:rsidR="0006375C" w:rsidRPr="0006375C">
        <w:rPr>
          <w:rFonts w:ascii="Times New Roman"/>
          <w:sz w:val="24"/>
        </w:rPr>
        <w:tab/>
      </w:r>
      <w:r w:rsidR="002513CD" w:rsidRPr="0006375C">
        <w:rPr>
          <w:rFonts w:ascii="Times New Roman"/>
          <w:sz w:val="24"/>
        </w:rPr>
        <w:tab/>
        <w:t>)</w:t>
      </w:r>
      <w:r w:rsidR="002513CD" w:rsidRPr="0006375C">
        <w:rPr>
          <w:rFonts w:ascii="Times New Roman"/>
          <w:sz w:val="24"/>
        </w:rPr>
        <w:tab/>
      </w:r>
      <w:r w:rsidR="00303879">
        <w:rPr>
          <w:rFonts w:ascii="Times New Roman"/>
          <w:sz w:val="24"/>
        </w:rPr>
        <w:t xml:space="preserve"> </w:t>
      </w:r>
      <w:r w:rsidR="006D346A">
        <w:rPr>
          <w:rFonts w:ascii="Times New Roman"/>
          <w:sz w:val="24"/>
        </w:rPr>
        <w:t>the Jury; Declaration,</w:t>
      </w:r>
    </w:p>
    <w:p w14:paraId="2B78264E" w14:textId="25478B6F" w:rsidR="002513CD" w:rsidRPr="0006375C" w:rsidRDefault="002513CD">
      <w:pPr>
        <w:ind w:firstLine="4320"/>
        <w:rPr>
          <w:rFonts w:ascii="Times New Roman"/>
          <w:sz w:val="24"/>
        </w:rPr>
      </w:pPr>
      <w:r w:rsidRPr="0006375C">
        <w:rPr>
          <w:rFonts w:ascii="Times New Roman"/>
          <w:sz w:val="24"/>
        </w:rPr>
        <w:t>)</w:t>
      </w:r>
      <w:r w:rsidR="0006375C">
        <w:rPr>
          <w:rFonts w:ascii="Times New Roman"/>
          <w:sz w:val="24"/>
        </w:rPr>
        <w:tab/>
      </w:r>
      <w:r w:rsidR="006D346A">
        <w:rPr>
          <w:rFonts w:ascii="Times New Roman"/>
          <w:sz w:val="24"/>
        </w:rPr>
        <w:t>Memorandum in Support of motion</w:t>
      </w:r>
    </w:p>
    <w:p w14:paraId="3B62449F" w14:textId="77777777" w:rsidR="002513CD" w:rsidRPr="0006375C" w:rsidRDefault="002513CD">
      <w:pPr>
        <w:tabs>
          <w:tab w:val="left" w:pos="-1440"/>
        </w:tabs>
        <w:ind w:left="4320" w:hanging="2160"/>
        <w:rPr>
          <w:rFonts w:ascii="Times New Roman"/>
          <w:sz w:val="24"/>
        </w:rPr>
      </w:pPr>
      <w:r w:rsidRPr="0006375C">
        <w:rPr>
          <w:rFonts w:ascii="Times New Roman"/>
          <w:sz w:val="24"/>
        </w:rPr>
        <w:t>Defendant.</w:t>
      </w:r>
      <w:r w:rsidRPr="0006375C">
        <w:rPr>
          <w:rFonts w:ascii="Times New Roman"/>
          <w:sz w:val="24"/>
        </w:rPr>
        <w:tab/>
      </w:r>
      <w:r w:rsidRPr="0006375C">
        <w:rPr>
          <w:rFonts w:ascii="Times New Roman"/>
          <w:sz w:val="24"/>
        </w:rPr>
        <w:tab/>
        <w:t>)</w:t>
      </w:r>
    </w:p>
    <w:bookmarkEnd w:id="0"/>
    <w:p w14:paraId="06F8DA28" w14:textId="77777777" w:rsidR="000D4502" w:rsidRDefault="000D4502" w:rsidP="00AB2DA3">
      <w:pPr>
        <w:tabs>
          <w:tab w:val="center" w:pos="4680"/>
        </w:tabs>
        <w:rPr>
          <w:sz w:val="24"/>
        </w:rPr>
      </w:pPr>
    </w:p>
    <w:p w14:paraId="7E19930C" w14:textId="1505EAB0" w:rsidR="002513CD" w:rsidRPr="006D346A" w:rsidRDefault="00AB2DA3" w:rsidP="006F6634">
      <w:pPr>
        <w:tabs>
          <w:tab w:val="center" w:pos="4680"/>
        </w:tabs>
        <w:jc w:val="center"/>
        <w:rPr>
          <w:rFonts w:ascii="Times New Roman"/>
          <w:sz w:val="24"/>
        </w:rPr>
      </w:pPr>
      <w:r w:rsidRPr="0063154A">
        <w:rPr>
          <w:rFonts w:ascii="Times New Roman"/>
          <w:sz w:val="24"/>
          <w:u w:val="single"/>
        </w:rPr>
        <w:t xml:space="preserve">Motion </w:t>
      </w:r>
      <w:r w:rsidR="006D346A">
        <w:rPr>
          <w:rFonts w:ascii="Times New Roman"/>
          <w:sz w:val="24"/>
          <w:u w:val="single"/>
        </w:rPr>
        <w:t>Challenging the Array of the Jury</w:t>
      </w:r>
    </w:p>
    <w:p w14:paraId="1FA3839D" w14:textId="5EFCD495" w:rsidR="0063154A" w:rsidRDefault="0063154A" w:rsidP="006F6634">
      <w:pPr>
        <w:tabs>
          <w:tab w:val="center" w:pos="4680"/>
        </w:tabs>
        <w:jc w:val="center"/>
        <w:rPr>
          <w:rFonts w:ascii="Times New Roman"/>
          <w:sz w:val="24"/>
          <w:u w:val="single"/>
        </w:rPr>
      </w:pPr>
    </w:p>
    <w:p w14:paraId="24743AF6" w14:textId="75586E9E" w:rsidR="0063154A" w:rsidRDefault="0063154A" w:rsidP="0063154A">
      <w:pPr>
        <w:tabs>
          <w:tab w:val="center" w:pos="4680"/>
        </w:tabs>
        <w:spacing w:line="360" w:lineRule="auto"/>
        <w:rPr>
          <w:rFonts w:ascii="Times New Roman"/>
          <w:sz w:val="24"/>
        </w:rPr>
      </w:pPr>
      <w:r>
        <w:rPr>
          <w:rFonts w:ascii="Times New Roman"/>
          <w:sz w:val="24"/>
        </w:rPr>
        <w:t xml:space="preserve">COMES NOW, </w:t>
      </w:r>
      <w:r w:rsidR="008B59F7">
        <w:rPr>
          <w:rFonts w:ascii="Times New Roman"/>
          <w:sz w:val="24"/>
        </w:rPr>
        <w:t>-------------------</w:t>
      </w:r>
      <w:r>
        <w:rPr>
          <w:rFonts w:ascii="Times New Roman"/>
          <w:sz w:val="24"/>
        </w:rPr>
        <w:t xml:space="preserve">, through her undersigned attorney, and respectfully moves this court, </w:t>
      </w:r>
      <w:r w:rsidR="006D346A">
        <w:rPr>
          <w:rFonts w:ascii="Times New Roman"/>
          <w:sz w:val="24"/>
        </w:rPr>
        <w:t>to dismiss the array of the jury and to call for a new selection of jurors in accordance with the U.S. and Hawai`</w:t>
      </w:r>
      <w:r w:rsidR="000510FD">
        <w:rPr>
          <w:rFonts w:ascii="Times New Roman"/>
          <w:sz w:val="24"/>
        </w:rPr>
        <w:t>i</w:t>
      </w:r>
      <w:r w:rsidR="006D346A">
        <w:rPr>
          <w:rFonts w:ascii="Times New Roman"/>
          <w:sz w:val="24"/>
        </w:rPr>
        <w:t xml:space="preserve"> State constitutional provisions guaranteeing a jury from a cross-section of the community.  This motion is submitted pursuant to not only the U.S. and Hawai`</w:t>
      </w:r>
      <w:r w:rsidR="000510FD">
        <w:rPr>
          <w:rFonts w:ascii="Times New Roman"/>
          <w:sz w:val="24"/>
        </w:rPr>
        <w:t>i</w:t>
      </w:r>
      <w:r w:rsidR="006D346A">
        <w:rPr>
          <w:rFonts w:ascii="Times New Roman"/>
          <w:sz w:val="24"/>
        </w:rPr>
        <w:t xml:space="preserve"> constitutions but HRS </w:t>
      </w:r>
      <w:r w:rsidR="009B42EB">
        <w:rPr>
          <w:rFonts w:ascii="Times New Roman"/>
          <w:sz w:val="24"/>
        </w:rPr>
        <w:t xml:space="preserve">Chapter </w:t>
      </w:r>
      <w:r w:rsidR="006D346A">
        <w:rPr>
          <w:rFonts w:ascii="Times New Roman"/>
          <w:sz w:val="24"/>
        </w:rPr>
        <w:t>6</w:t>
      </w:r>
      <w:r w:rsidR="009B42EB">
        <w:rPr>
          <w:rFonts w:ascii="Times New Roman"/>
          <w:sz w:val="24"/>
        </w:rPr>
        <w:t>12, Specifically §612-23, and</w:t>
      </w:r>
      <w:r w:rsidR="006D346A">
        <w:rPr>
          <w:rFonts w:ascii="Times New Roman"/>
          <w:sz w:val="24"/>
        </w:rPr>
        <w:t xml:space="preserve"> </w:t>
      </w:r>
      <w:r>
        <w:rPr>
          <w:rFonts w:ascii="Times New Roman"/>
          <w:sz w:val="24"/>
        </w:rPr>
        <w:t xml:space="preserve">pursuant to HRPP Rule </w:t>
      </w:r>
      <w:r w:rsidR="006D346A">
        <w:rPr>
          <w:rFonts w:ascii="Times New Roman"/>
          <w:sz w:val="24"/>
        </w:rPr>
        <w:t xml:space="preserve">12, </w:t>
      </w:r>
    </w:p>
    <w:p w14:paraId="78CE9571" w14:textId="28480CA9" w:rsidR="0063154A" w:rsidRDefault="0063154A" w:rsidP="0063154A">
      <w:pPr>
        <w:tabs>
          <w:tab w:val="center" w:pos="4680"/>
        </w:tabs>
        <w:rPr>
          <w:rFonts w:ascii="Times New Roman"/>
          <w:sz w:val="24"/>
        </w:rPr>
      </w:pPr>
    </w:p>
    <w:p w14:paraId="1A184354" w14:textId="34FDF336" w:rsidR="009B42EB" w:rsidRDefault="000510FD" w:rsidP="0063154A">
      <w:pPr>
        <w:rPr>
          <w:rFonts w:ascii="Times New Roman" w:eastAsia="Times New Roman"/>
          <w:sz w:val="24"/>
        </w:rPr>
      </w:pPr>
      <w:r>
        <w:rPr>
          <w:rFonts w:ascii="Times New Roman" w:eastAsia="Times New Roman"/>
          <w:sz w:val="24"/>
        </w:rPr>
        <w:t>Dated: Wai`anae, Hawai`i, May __ 2019</w:t>
      </w:r>
    </w:p>
    <w:p w14:paraId="0D682128" w14:textId="6ECCBA65" w:rsidR="000510FD" w:rsidRDefault="000510FD" w:rsidP="0063154A">
      <w:pPr>
        <w:rPr>
          <w:rFonts w:ascii="Times New Roman" w:eastAsia="Times New Roman"/>
          <w:sz w:val="24"/>
        </w:rPr>
      </w:pPr>
    </w:p>
    <w:p w14:paraId="3F179DBE" w14:textId="5C98A061" w:rsidR="000510FD" w:rsidRDefault="000510FD" w:rsidP="0063154A">
      <w:pPr>
        <w:rPr>
          <w:rFonts w:ascii="Times New Roman" w:eastAsia="Times New Roman"/>
          <w:sz w:val="24"/>
        </w:rPr>
      </w:pPr>
      <w:r>
        <w:rPr>
          <w:rFonts w:ascii="Times New Roman" w:eastAsia="Times New Roman"/>
          <w:sz w:val="24"/>
        </w:rPr>
        <w:tab/>
      </w:r>
      <w:r>
        <w:rPr>
          <w:rFonts w:ascii="Times New Roman" w:eastAsia="Times New Roman"/>
          <w:sz w:val="24"/>
        </w:rPr>
        <w:tab/>
      </w:r>
      <w:r>
        <w:rPr>
          <w:rFonts w:ascii="Times New Roman" w:eastAsia="Times New Roman"/>
          <w:sz w:val="24"/>
        </w:rPr>
        <w:tab/>
      </w:r>
      <w:r>
        <w:rPr>
          <w:rFonts w:ascii="Times New Roman" w:eastAsia="Times New Roman"/>
          <w:sz w:val="24"/>
        </w:rPr>
        <w:tab/>
      </w:r>
      <w:r>
        <w:rPr>
          <w:rFonts w:ascii="Times New Roman" w:eastAsia="Times New Roman"/>
          <w:sz w:val="24"/>
        </w:rPr>
        <w:tab/>
        <w:t>__/s/</w:t>
      </w:r>
      <w:r>
        <w:rPr>
          <w:rFonts w:ascii="Times New Roman" w:eastAsia="Times New Roman"/>
          <w:sz w:val="24"/>
          <w:u w:val="single"/>
        </w:rPr>
        <w:t xml:space="preserve"> </w:t>
      </w:r>
      <w:r>
        <w:rPr>
          <w:rFonts w:ascii="Times New Roman" w:eastAsia="Times New Roman"/>
          <w:sz w:val="24"/>
        </w:rPr>
        <w:t>__________________________</w:t>
      </w:r>
    </w:p>
    <w:p w14:paraId="46902BBE" w14:textId="6A31A623" w:rsidR="009116DD" w:rsidRDefault="009116DD" w:rsidP="009116DD">
      <w:pPr>
        <w:rPr>
          <w:sz w:val="24"/>
        </w:rPr>
      </w:pPr>
      <w:r>
        <w:rPr>
          <w:rFonts w:ascii="Times New Roman" w:eastAsia="Times New Roman"/>
          <w:sz w:val="24"/>
        </w:rPr>
        <w:br w:type="page"/>
      </w:r>
    </w:p>
    <w:p w14:paraId="23EAF550" w14:textId="77777777" w:rsidR="009116DD" w:rsidRPr="0006375C" w:rsidRDefault="009116DD" w:rsidP="009116DD">
      <w:pPr>
        <w:tabs>
          <w:tab w:val="center" w:pos="4680"/>
        </w:tabs>
        <w:rPr>
          <w:rFonts w:ascii="Times New Roman"/>
          <w:sz w:val="24"/>
        </w:rPr>
      </w:pPr>
      <w:r w:rsidRPr="0006375C">
        <w:rPr>
          <w:rFonts w:ascii="Times New Roman"/>
          <w:sz w:val="24"/>
        </w:rPr>
        <w:tab/>
        <w:t>In the Circuit Court of the First Circuit</w:t>
      </w:r>
    </w:p>
    <w:p w14:paraId="07D1B703" w14:textId="77777777" w:rsidR="009116DD" w:rsidRPr="0006375C" w:rsidRDefault="009116DD" w:rsidP="009116DD">
      <w:pPr>
        <w:tabs>
          <w:tab w:val="center" w:pos="4680"/>
        </w:tabs>
        <w:jc w:val="center"/>
        <w:rPr>
          <w:rFonts w:ascii="Times New Roman"/>
          <w:sz w:val="24"/>
        </w:rPr>
      </w:pPr>
      <w:r w:rsidRPr="0006375C">
        <w:rPr>
          <w:rFonts w:ascii="Times New Roman"/>
          <w:sz w:val="24"/>
        </w:rPr>
        <w:t>State of Hawai`i</w:t>
      </w:r>
    </w:p>
    <w:p w14:paraId="1366A35E" w14:textId="77777777" w:rsidR="009116DD" w:rsidRPr="0006375C" w:rsidRDefault="009116DD" w:rsidP="009116DD">
      <w:pPr>
        <w:rPr>
          <w:rFonts w:ascii="Times New Roman"/>
          <w:sz w:val="24"/>
        </w:rPr>
      </w:pPr>
    </w:p>
    <w:p w14:paraId="6396063E" w14:textId="3600A88F" w:rsidR="009116DD" w:rsidRPr="0006375C" w:rsidRDefault="009116DD" w:rsidP="009116DD">
      <w:pPr>
        <w:tabs>
          <w:tab w:val="left" w:pos="-1440"/>
        </w:tabs>
        <w:ind w:left="5040" w:hanging="5040"/>
        <w:rPr>
          <w:rFonts w:ascii="Times New Roman"/>
          <w:sz w:val="24"/>
        </w:rPr>
      </w:pPr>
      <w:r w:rsidRPr="0006375C">
        <w:rPr>
          <w:rFonts w:ascii="Times New Roman"/>
          <w:sz w:val="24"/>
        </w:rPr>
        <w:t>State of Hawai`i</w:t>
      </w:r>
      <w:r w:rsidRPr="0006375C">
        <w:rPr>
          <w:rFonts w:ascii="Times New Roman"/>
          <w:sz w:val="24"/>
        </w:rPr>
        <w:tab/>
      </w:r>
      <w:r w:rsidRPr="0006375C">
        <w:rPr>
          <w:rFonts w:ascii="Times New Roman"/>
          <w:sz w:val="24"/>
        </w:rPr>
        <w:tab/>
      </w:r>
      <w:r w:rsidRPr="0006375C">
        <w:rPr>
          <w:rFonts w:ascii="Times New Roman"/>
          <w:sz w:val="24"/>
        </w:rPr>
        <w:tab/>
      </w:r>
      <w:r w:rsidRPr="0006375C">
        <w:rPr>
          <w:rFonts w:ascii="Times New Roman"/>
          <w:sz w:val="24"/>
        </w:rPr>
        <w:tab/>
        <w:t>)</w:t>
      </w:r>
      <w:r w:rsidRPr="0006375C">
        <w:rPr>
          <w:rFonts w:ascii="Times New Roman"/>
          <w:sz w:val="24"/>
        </w:rPr>
        <w:tab/>
        <w:t xml:space="preserve">Cr. No. </w:t>
      </w:r>
    </w:p>
    <w:p w14:paraId="0D7A621A" w14:textId="77777777" w:rsidR="009116DD" w:rsidRPr="0006375C" w:rsidRDefault="009116DD" w:rsidP="009116DD">
      <w:pPr>
        <w:ind w:firstLine="4320"/>
        <w:rPr>
          <w:rFonts w:ascii="Times New Roman"/>
          <w:sz w:val="24"/>
        </w:rPr>
      </w:pPr>
      <w:r w:rsidRPr="0006375C">
        <w:rPr>
          <w:rFonts w:ascii="Times New Roman"/>
          <w:sz w:val="24"/>
        </w:rPr>
        <w:t>)</w:t>
      </w:r>
    </w:p>
    <w:p w14:paraId="2B12304D" w14:textId="77777777" w:rsidR="009116DD" w:rsidRPr="0006375C" w:rsidRDefault="009116DD" w:rsidP="009116DD">
      <w:pPr>
        <w:tabs>
          <w:tab w:val="left" w:pos="-1440"/>
        </w:tabs>
        <w:ind w:left="5040" w:hanging="3600"/>
        <w:rPr>
          <w:rFonts w:ascii="Times New Roman"/>
          <w:sz w:val="24"/>
        </w:rPr>
      </w:pPr>
      <w:r w:rsidRPr="0006375C">
        <w:rPr>
          <w:rFonts w:ascii="Times New Roman"/>
          <w:sz w:val="24"/>
        </w:rPr>
        <w:t>vs.</w:t>
      </w:r>
      <w:r w:rsidRPr="0006375C">
        <w:rPr>
          <w:rFonts w:ascii="Times New Roman"/>
          <w:sz w:val="24"/>
        </w:rPr>
        <w:tab/>
      </w:r>
      <w:r w:rsidRPr="0006375C">
        <w:rPr>
          <w:rFonts w:ascii="Times New Roman"/>
          <w:sz w:val="24"/>
        </w:rPr>
        <w:tab/>
      </w:r>
      <w:r w:rsidRPr="0006375C">
        <w:rPr>
          <w:rFonts w:ascii="Times New Roman"/>
          <w:sz w:val="24"/>
        </w:rPr>
        <w:tab/>
      </w:r>
      <w:r w:rsidRPr="0006375C">
        <w:rPr>
          <w:rFonts w:ascii="Times New Roman"/>
          <w:sz w:val="24"/>
        </w:rPr>
        <w:tab/>
        <w:t>)</w:t>
      </w:r>
      <w:r w:rsidRPr="0006375C">
        <w:rPr>
          <w:rFonts w:ascii="Times New Roman"/>
          <w:sz w:val="24"/>
        </w:rPr>
        <w:tab/>
      </w:r>
      <w:r>
        <w:rPr>
          <w:rFonts w:ascii="Times New Roman"/>
          <w:sz w:val="24"/>
        </w:rPr>
        <w:t xml:space="preserve">Motion Challenging the Array of </w:t>
      </w:r>
    </w:p>
    <w:p w14:paraId="73D3BDEE" w14:textId="671544E3" w:rsidR="009116DD" w:rsidRPr="0006375C" w:rsidRDefault="008B59F7" w:rsidP="009116DD">
      <w:pPr>
        <w:tabs>
          <w:tab w:val="left" w:pos="-1440"/>
        </w:tabs>
        <w:ind w:left="5040" w:hanging="5040"/>
        <w:rPr>
          <w:rFonts w:ascii="Times New Roman"/>
          <w:sz w:val="24"/>
        </w:rPr>
      </w:pPr>
      <w:r>
        <w:rPr>
          <w:rFonts w:ascii="Times New Roman"/>
          <w:sz w:val="24"/>
        </w:rPr>
        <w:tab/>
      </w:r>
      <w:r>
        <w:rPr>
          <w:rFonts w:ascii="Times New Roman"/>
          <w:sz w:val="24"/>
        </w:rPr>
        <w:tab/>
      </w:r>
      <w:r w:rsidR="009116DD" w:rsidRPr="0006375C">
        <w:rPr>
          <w:rFonts w:ascii="Times New Roman"/>
          <w:sz w:val="24"/>
        </w:rPr>
        <w:tab/>
      </w:r>
      <w:r w:rsidR="009116DD" w:rsidRPr="0006375C">
        <w:rPr>
          <w:rFonts w:ascii="Times New Roman"/>
          <w:sz w:val="24"/>
        </w:rPr>
        <w:tab/>
      </w:r>
      <w:r w:rsidR="009116DD" w:rsidRPr="0006375C">
        <w:rPr>
          <w:rFonts w:ascii="Times New Roman"/>
          <w:sz w:val="24"/>
        </w:rPr>
        <w:tab/>
      </w:r>
      <w:r w:rsidR="009116DD" w:rsidRPr="0006375C">
        <w:rPr>
          <w:rFonts w:ascii="Times New Roman"/>
          <w:sz w:val="24"/>
        </w:rPr>
        <w:tab/>
        <w:t>)</w:t>
      </w:r>
      <w:r w:rsidR="009116DD" w:rsidRPr="0006375C">
        <w:rPr>
          <w:rFonts w:ascii="Times New Roman"/>
          <w:sz w:val="24"/>
        </w:rPr>
        <w:tab/>
      </w:r>
      <w:r w:rsidR="009116DD">
        <w:rPr>
          <w:rFonts w:ascii="Times New Roman"/>
          <w:sz w:val="24"/>
        </w:rPr>
        <w:t xml:space="preserve"> the Jury; Declaration,</w:t>
      </w:r>
    </w:p>
    <w:p w14:paraId="1D2A4A00" w14:textId="77777777" w:rsidR="009116DD" w:rsidRPr="0006375C" w:rsidRDefault="009116DD" w:rsidP="009116DD">
      <w:pPr>
        <w:ind w:firstLine="4320"/>
        <w:rPr>
          <w:rFonts w:ascii="Times New Roman"/>
          <w:sz w:val="24"/>
        </w:rPr>
      </w:pPr>
      <w:r w:rsidRPr="0006375C">
        <w:rPr>
          <w:rFonts w:ascii="Times New Roman"/>
          <w:sz w:val="24"/>
        </w:rPr>
        <w:t>)</w:t>
      </w:r>
      <w:r>
        <w:rPr>
          <w:rFonts w:ascii="Times New Roman"/>
          <w:sz w:val="24"/>
        </w:rPr>
        <w:tab/>
        <w:t>Memorandum in Support of motion</w:t>
      </w:r>
    </w:p>
    <w:p w14:paraId="14C959FE" w14:textId="2F51DDF8" w:rsidR="000510FD" w:rsidRPr="008B59F7" w:rsidRDefault="009116DD" w:rsidP="008B59F7">
      <w:pPr>
        <w:tabs>
          <w:tab w:val="left" w:pos="-1440"/>
        </w:tabs>
        <w:ind w:left="4320" w:hanging="2160"/>
        <w:rPr>
          <w:rFonts w:hAnsi="@Arial Unicode MS"/>
          <w:sz w:val="24"/>
        </w:rPr>
      </w:pPr>
      <w:r w:rsidRPr="0006375C">
        <w:rPr>
          <w:rFonts w:ascii="Times New Roman"/>
          <w:sz w:val="24"/>
        </w:rPr>
        <w:t>Defendant.</w:t>
      </w:r>
      <w:r w:rsidR="008B59F7">
        <w:rPr>
          <w:rFonts w:ascii="Times New Roman"/>
          <w:sz w:val="24"/>
        </w:rPr>
        <w:tab/>
      </w:r>
      <w:r>
        <w:rPr>
          <w:sz w:val="24"/>
        </w:rPr>
        <w:tab/>
      </w:r>
      <w:r>
        <w:rPr>
          <w:sz w:val="24"/>
        </w:rPr>
        <w:tab/>
        <w:t xml:space="preserve"> </w:t>
      </w:r>
    </w:p>
    <w:p w14:paraId="6632C597" w14:textId="77777777" w:rsidR="000510FD" w:rsidRDefault="000510FD" w:rsidP="000510FD">
      <w:pPr>
        <w:jc w:val="center"/>
        <w:rPr>
          <w:rFonts w:ascii="Times New Roman" w:eastAsia="Times New Roman"/>
          <w:sz w:val="24"/>
        </w:rPr>
      </w:pPr>
    </w:p>
    <w:p w14:paraId="1A8D817D" w14:textId="44D32B50" w:rsidR="009B42EB" w:rsidRDefault="009B42EB" w:rsidP="000510FD">
      <w:pPr>
        <w:jc w:val="center"/>
        <w:rPr>
          <w:rFonts w:ascii="Times New Roman" w:eastAsia="Times New Roman"/>
          <w:sz w:val="24"/>
        </w:rPr>
      </w:pPr>
      <w:r>
        <w:rPr>
          <w:rFonts w:ascii="Times New Roman" w:eastAsia="Times New Roman"/>
          <w:sz w:val="24"/>
        </w:rPr>
        <w:t>Memorandum in Support of Motion:</w:t>
      </w:r>
    </w:p>
    <w:p w14:paraId="7AF1BBB7" w14:textId="77777777" w:rsidR="000510FD" w:rsidRDefault="000510FD" w:rsidP="000510FD">
      <w:pPr>
        <w:rPr>
          <w:rFonts w:ascii="Times New Roman" w:eastAsia="Times New Roman"/>
          <w:sz w:val="24"/>
        </w:rPr>
      </w:pPr>
    </w:p>
    <w:p w14:paraId="21BAE490" w14:textId="16E265CE" w:rsidR="009B42EB" w:rsidRDefault="009116DD" w:rsidP="0063154A">
      <w:pPr>
        <w:rPr>
          <w:rFonts w:ascii="Times New Roman" w:eastAsia="Times New Roman"/>
          <w:sz w:val="24"/>
        </w:rPr>
      </w:pPr>
      <w:r>
        <w:rPr>
          <w:rFonts w:ascii="Times New Roman" w:eastAsia="Times New Roman"/>
          <w:sz w:val="24"/>
        </w:rPr>
        <w:tab/>
      </w:r>
      <w:r w:rsidR="009B42EB">
        <w:rPr>
          <w:rFonts w:ascii="Times New Roman" w:eastAsia="Times New Roman"/>
          <w:sz w:val="24"/>
        </w:rPr>
        <w:t>HRS §612-1 sets forth the policy of selection and service of jurors, stating in part:</w:t>
      </w:r>
    </w:p>
    <w:p w14:paraId="5059CB31" w14:textId="77777777" w:rsidR="009B42EB" w:rsidRDefault="009B42EB" w:rsidP="0063154A">
      <w:pPr>
        <w:rPr>
          <w:rFonts w:ascii="Times New Roman" w:eastAsia="Times New Roman"/>
          <w:sz w:val="24"/>
        </w:rPr>
      </w:pPr>
    </w:p>
    <w:p w14:paraId="306A7375" w14:textId="26BB5E9B" w:rsidR="009B42EB" w:rsidRDefault="009B42EB" w:rsidP="0063154A">
      <w:pPr>
        <w:rPr>
          <w:rFonts w:ascii="Times New Roman"/>
          <w:sz w:val="24"/>
        </w:rPr>
      </w:pPr>
      <w:r w:rsidRPr="00983815">
        <w:rPr>
          <w:rFonts w:ascii="Times New Roman"/>
          <w:b/>
          <w:bCs/>
          <w:sz w:val="24"/>
        </w:rPr>
        <w:t>Declaration of policy.</w:t>
      </w:r>
      <w:r w:rsidRPr="00983815">
        <w:rPr>
          <w:rFonts w:ascii="Times New Roman"/>
          <w:sz w:val="24"/>
        </w:rPr>
        <w:t xml:space="preserve">  It is the policy of this State that </w:t>
      </w:r>
      <w:bookmarkStart w:id="1" w:name="_Hlk8758817"/>
      <w:r w:rsidRPr="00983815">
        <w:rPr>
          <w:rFonts w:ascii="Times New Roman"/>
          <w:sz w:val="24"/>
        </w:rPr>
        <w:t xml:space="preserve">all persons selected for jury service be selected at random from a fair cross section of the population of the area served by the court, and that all qualified citizens have the opportunity in accordance with this chapter to be considered for jury service </w:t>
      </w:r>
      <w:bookmarkEnd w:id="1"/>
      <w:r w:rsidRPr="00983815">
        <w:rPr>
          <w:rFonts w:ascii="Times New Roman"/>
          <w:sz w:val="24"/>
        </w:rPr>
        <w:t xml:space="preserve">in this State and an obligation to serve as jurors when summoned for that purpose. [L 1973, c 191, </w:t>
      </w:r>
      <w:proofErr w:type="spellStart"/>
      <w:r w:rsidRPr="00983815">
        <w:rPr>
          <w:rFonts w:ascii="Times New Roman"/>
          <w:sz w:val="24"/>
        </w:rPr>
        <w:t>pt</w:t>
      </w:r>
      <w:proofErr w:type="spellEnd"/>
      <w:r w:rsidRPr="00983815">
        <w:rPr>
          <w:rFonts w:ascii="Times New Roman"/>
          <w:sz w:val="24"/>
        </w:rPr>
        <w:t xml:space="preserve"> of §1]</w:t>
      </w:r>
    </w:p>
    <w:p w14:paraId="7D293559" w14:textId="77777777" w:rsidR="000510FD" w:rsidRPr="00983815" w:rsidRDefault="000510FD" w:rsidP="0063154A">
      <w:pPr>
        <w:rPr>
          <w:rFonts w:ascii="Times New Roman"/>
          <w:sz w:val="24"/>
        </w:rPr>
      </w:pPr>
    </w:p>
    <w:p w14:paraId="532B7B6B" w14:textId="066850F4" w:rsidR="009B42EB" w:rsidRPr="00983815" w:rsidRDefault="009116DD" w:rsidP="000510FD">
      <w:pPr>
        <w:spacing w:line="360" w:lineRule="auto"/>
        <w:rPr>
          <w:rFonts w:ascii="Times New Roman"/>
          <w:sz w:val="24"/>
        </w:rPr>
      </w:pPr>
      <w:r>
        <w:rPr>
          <w:rFonts w:ascii="Times New Roman"/>
          <w:sz w:val="24"/>
        </w:rPr>
        <w:tab/>
      </w:r>
      <w:r w:rsidR="009B42EB" w:rsidRPr="00983815">
        <w:rPr>
          <w:rFonts w:ascii="Times New Roman"/>
          <w:sz w:val="24"/>
        </w:rPr>
        <w:t xml:space="preserve">That declared policy, </w:t>
      </w:r>
      <w:proofErr w:type="gramStart"/>
      <w:r w:rsidR="009B42EB" w:rsidRPr="00983815">
        <w:rPr>
          <w:rFonts w:ascii="Times New Roman"/>
          <w:sz w:val="24"/>
        </w:rPr>
        <w:t>however</w:t>
      </w:r>
      <w:proofErr w:type="gramEnd"/>
      <w:r w:rsidR="009B42EB" w:rsidRPr="00983815">
        <w:rPr>
          <w:rFonts w:ascii="Times New Roman"/>
          <w:sz w:val="24"/>
        </w:rPr>
        <w:t xml:space="preserve"> is circumscribed by </w:t>
      </w:r>
      <w:r w:rsidR="00983815" w:rsidRPr="00983815">
        <w:rPr>
          <w:rFonts w:ascii="Times New Roman"/>
          <w:sz w:val="24"/>
        </w:rPr>
        <w:t>the section regarding qualification and disqualification.  It states, at HRS §612-4</w:t>
      </w:r>
    </w:p>
    <w:p w14:paraId="3D64B93D" w14:textId="77777777" w:rsidR="00983815" w:rsidRDefault="00983815" w:rsidP="00983815">
      <w:pPr>
        <w:pStyle w:val="regularparagraphs"/>
      </w:pPr>
      <w:r>
        <w:t>(a)  A prospective juror is qualified to serve as a juror if the prospective juror:</w:t>
      </w:r>
    </w:p>
    <w:p w14:paraId="5C231FAB" w14:textId="77777777" w:rsidR="00983815" w:rsidRDefault="00983815" w:rsidP="00983815">
      <w:pPr>
        <w:pStyle w:val="1paragraph"/>
      </w:pPr>
      <w:r>
        <w:t>     (1)  Is a citizen of the United States and of the State;</w:t>
      </w:r>
    </w:p>
    <w:p w14:paraId="4A82BA0A" w14:textId="77777777" w:rsidR="00983815" w:rsidRDefault="00983815" w:rsidP="00983815">
      <w:pPr>
        <w:pStyle w:val="1paragraph"/>
      </w:pPr>
      <w:r>
        <w:t>     (2)  Is at least eighteen years old;</w:t>
      </w:r>
    </w:p>
    <w:p w14:paraId="1427E016" w14:textId="77777777" w:rsidR="00983815" w:rsidRDefault="00983815" w:rsidP="00983815">
      <w:pPr>
        <w:pStyle w:val="1paragraph"/>
      </w:pPr>
      <w:r>
        <w:t>     (3)  Is a resident of the circuit; and</w:t>
      </w:r>
    </w:p>
    <w:p w14:paraId="58CC6649" w14:textId="77777777" w:rsidR="00983815" w:rsidRDefault="00983815" w:rsidP="00983815">
      <w:pPr>
        <w:pStyle w:val="1paragraph"/>
      </w:pPr>
      <w:r>
        <w:t>     (4)  Is able to read, speak, and understand the English language.</w:t>
      </w:r>
    </w:p>
    <w:p w14:paraId="347CE47F" w14:textId="77777777" w:rsidR="00983815" w:rsidRDefault="00983815" w:rsidP="00983815">
      <w:pPr>
        <w:pStyle w:val="regularparagraphs"/>
      </w:pPr>
      <w:r>
        <w:t>     (b)  A prospective juror is disqualified to serve as a juror if the prospective juror:</w:t>
      </w:r>
    </w:p>
    <w:p w14:paraId="3656BE25" w14:textId="77777777" w:rsidR="00983815" w:rsidRDefault="00983815" w:rsidP="00983815">
      <w:pPr>
        <w:pStyle w:val="1paragraph"/>
      </w:pPr>
      <w:r>
        <w:t xml:space="preserve">     (1)  Is incapable, by reason of the prospective juror's disability, of rendering satisfactory jury service; but a prospective juror claiming this disqualification may be required to submit a physician's, physician </w:t>
      </w:r>
      <w:proofErr w:type="spellStart"/>
      <w:r>
        <w:t>assistant's</w:t>
      </w:r>
      <w:proofErr w:type="spellEnd"/>
      <w:r>
        <w:t>, or advanced practice registered nurse's certificate as to the disability, and the certifying physician, physician assistant, or advanced practice registered nurse is subject to inquiry by the court at its discretion;</w:t>
      </w:r>
    </w:p>
    <w:p w14:paraId="38C95B65" w14:textId="77777777" w:rsidR="00983815" w:rsidRDefault="00983815" w:rsidP="00983815">
      <w:pPr>
        <w:pStyle w:val="1paragraph"/>
      </w:pPr>
      <w:r>
        <w:t>     (2)  Has been convicted of a felony in a state or federal court and not pardoned; or</w:t>
      </w:r>
    </w:p>
    <w:p w14:paraId="1FC4163F" w14:textId="77777777" w:rsidR="00983815" w:rsidRDefault="00983815" w:rsidP="00983815">
      <w:pPr>
        <w:pStyle w:val="1paragraph"/>
      </w:pPr>
      <w:r>
        <w:lastRenderedPageBreak/>
        <w:t xml:space="preserve">     (3)  Fails to meet the qualifications in subsection (a). [L 1973, c 191, </w:t>
      </w:r>
      <w:proofErr w:type="spellStart"/>
      <w:r>
        <w:t>pt</w:t>
      </w:r>
      <w:proofErr w:type="spellEnd"/>
      <w:r>
        <w:t xml:space="preserve"> of §1; gen </w:t>
      </w:r>
      <w:proofErr w:type="spellStart"/>
      <w:r>
        <w:t>ch</w:t>
      </w:r>
      <w:proofErr w:type="spellEnd"/>
      <w:r>
        <w:t xml:space="preserve"> 1985; am L 1996, c 168, §1; am L 2007, c 122, §3; am L 2009, c 151, §22; am L 2014, c 45, §15]</w:t>
      </w:r>
    </w:p>
    <w:p w14:paraId="60CD27BC" w14:textId="77777777" w:rsidR="00983815" w:rsidRDefault="00983815" w:rsidP="0063154A"/>
    <w:p w14:paraId="7B835AE5" w14:textId="0622BECA" w:rsidR="00CF0FC4" w:rsidRDefault="00983815" w:rsidP="000510FD">
      <w:pPr>
        <w:spacing w:line="360" w:lineRule="auto"/>
        <w:rPr>
          <w:rFonts w:ascii="Times New Roman" w:eastAsia="Calibri"/>
          <w:sz w:val="24"/>
        </w:rPr>
      </w:pPr>
      <w:r>
        <w:rPr>
          <w:rFonts w:ascii="Times New Roman" w:eastAsia="Times New Roman"/>
          <w:sz w:val="24"/>
        </w:rPr>
        <w:tab/>
        <w:t>The qualifications and disqualifications provision of the State law runs contrary to the policy of the law as well as to the Constitutions of the U.S. (6</w:t>
      </w:r>
      <w:r w:rsidRPr="00983815">
        <w:rPr>
          <w:rFonts w:ascii="Times New Roman" w:eastAsia="Times New Roman"/>
          <w:sz w:val="24"/>
          <w:vertAlign w:val="superscript"/>
        </w:rPr>
        <w:t>th</w:t>
      </w:r>
      <w:r>
        <w:rPr>
          <w:rFonts w:ascii="Times New Roman" w:eastAsia="Times New Roman"/>
          <w:sz w:val="24"/>
        </w:rPr>
        <w:t xml:space="preserve"> A) and of the State of Hawai`</w:t>
      </w:r>
      <w:r w:rsidR="009116DD">
        <w:rPr>
          <w:rFonts w:ascii="Times New Roman" w:eastAsia="Times New Roman"/>
          <w:sz w:val="24"/>
        </w:rPr>
        <w:t>i</w:t>
      </w:r>
      <w:r w:rsidR="0079262B">
        <w:rPr>
          <w:rFonts w:ascii="Times New Roman" w:eastAsia="Times New Roman"/>
          <w:sz w:val="24"/>
        </w:rPr>
        <w:t xml:space="preserve"> (Article 1, §14)</w:t>
      </w:r>
      <w:r>
        <w:rPr>
          <w:rFonts w:ascii="Times New Roman" w:eastAsia="Times New Roman"/>
          <w:sz w:val="24"/>
        </w:rPr>
        <w:t>.</w:t>
      </w:r>
      <w:r w:rsidR="0079262B">
        <w:rPr>
          <w:rFonts w:ascii="Times New Roman" w:eastAsia="Times New Roman"/>
          <w:sz w:val="24"/>
        </w:rPr>
        <w:t xml:space="preserve">  </w:t>
      </w:r>
      <w:r w:rsidR="0079262B" w:rsidRPr="0079262B">
        <w:rPr>
          <w:rFonts w:ascii="Calibri" w:eastAsia="Calibri" w:hAnsi="Calibri"/>
          <w:b/>
          <w:sz w:val="22"/>
          <w:szCs w:val="22"/>
        </w:rPr>
        <w:t xml:space="preserve"> </w:t>
      </w:r>
      <w:r w:rsidR="0079262B" w:rsidRPr="000510FD">
        <w:rPr>
          <w:rFonts w:ascii="Times New Roman" w:eastAsia="Calibri"/>
          <w:sz w:val="24"/>
        </w:rPr>
        <w:t xml:space="preserve">The Sixth Amendment of the United States Constitution guarantees that </w:t>
      </w:r>
      <w:r w:rsidR="00CF0FC4">
        <w:rPr>
          <w:rFonts w:ascii="Times New Roman" w:eastAsia="Calibri"/>
          <w:sz w:val="24"/>
        </w:rPr>
        <w:t>“</w:t>
      </w:r>
      <w:r w:rsidR="0079262B" w:rsidRPr="000510FD">
        <w:rPr>
          <w:rFonts w:ascii="Times New Roman" w:eastAsia="Calibri"/>
          <w:sz w:val="24"/>
        </w:rPr>
        <w:t xml:space="preserve">In all criminal prosecutions, the accused shall enjoy the right to a speedy and public trial, by an impartial jury </w:t>
      </w:r>
      <w:r w:rsidR="00CF0FC4">
        <w:rPr>
          <w:rFonts w:ascii="Times New Roman" w:eastAsia="Calibri"/>
          <w:sz w:val="24"/>
        </w:rPr>
        <w:t>. . .”</w:t>
      </w:r>
      <w:r w:rsidR="0079262B" w:rsidRPr="000510FD">
        <w:rPr>
          <w:rFonts w:ascii="Times New Roman" w:eastAsia="Calibri"/>
          <w:sz w:val="24"/>
        </w:rPr>
        <w:t xml:space="preserve"> </w:t>
      </w:r>
    </w:p>
    <w:p w14:paraId="16D1B87A" w14:textId="3A0B1351" w:rsidR="0079262B" w:rsidRPr="00CF0FC4" w:rsidRDefault="00CF0FC4" w:rsidP="00CF0FC4">
      <w:pPr>
        <w:spacing w:line="360" w:lineRule="auto"/>
        <w:rPr>
          <w:rFonts w:ascii="Calibri" w:eastAsia="Calibri" w:hAnsi="Calibri"/>
          <w:b/>
          <w:sz w:val="22"/>
          <w:szCs w:val="22"/>
        </w:rPr>
      </w:pPr>
      <w:r>
        <w:rPr>
          <w:rFonts w:ascii="Times New Roman" w:eastAsia="Calibri"/>
          <w:sz w:val="24"/>
        </w:rPr>
        <w:tab/>
      </w:r>
      <w:r w:rsidR="0079262B" w:rsidRPr="000510FD">
        <w:rPr>
          <w:rFonts w:ascii="Times New Roman" w:eastAsia="Calibri"/>
          <w:sz w:val="24"/>
        </w:rPr>
        <w:t xml:space="preserve">Section 14 of article I of the Hawaii Constitution provides the same guarantee. </w:t>
      </w:r>
      <w:r>
        <w:rPr>
          <w:rFonts w:ascii="Times New Roman" w:eastAsia="Calibri"/>
          <w:sz w:val="24"/>
        </w:rPr>
        <w:t xml:space="preserve"> T</w:t>
      </w:r>
      <w:r w:rsidR="0079262B" w:rsidRPr="000510FD">
        <w:rPr>
          <w:rFonts w:ascii="Times New Roman" w:eastAsia="Calibri"/>
          <w:sz w:val="24"/>
        </w:rPr>
        <w:t xml:space="preserve">rial by jury in criminal cases is fundamental to the American </w:t>
      </w:r>
      <w:r>
        <w:rPr>
          <w:rFonts w:ascii="Times New Roman" w:eastAsia="Calibri"/>
          <w:sz w:val="24"/>
        </w:rPr>
        <w:t xml:space="preserve">and the Hawaiian </w:t>
      </w:r>
      <w:r w:rsidR="0079262B" w:rsidRPr="000510FD">
        <w:rPr>
          <w:rFonts w:ascii="Times New Roman" w:eastAsia="Calibri"/>
          <w:sz w:val="24"/>
        </w:rPr>
        <w:t>scheme of justice</w:t>
      </w:r>
      <w:r>
        <w:rPr>
          <w:rFonts w:ascii="Times New Roman" w:eastAsia="Calibri"/>
          <w:sz w:val="24"/>
        </w:rPr>
        <w:t xml:space="preserve">.  The U.S. </w:t>
      </w:r>
      <w:r w:rsidR="0079262B" w:rsidRPr="000510FD">
        <w:rPr>
          <w:rFonts w:ascii="Times New Roman" w:eastAsia="Calibri"/>
          <w:sz w:val="24"/>
        </w:rPr>
        <w:t xml:space="preserve">Supreme Court has held that the Due Process Clause of the 'Fourteenth Amendment </w:t>
      </w:r>
      <w:r>
        <w:rPr>
          <w:rFonts w:ascii="Times New Roman" w:eastAsia="Calibri"/>
          <w:sz w:val="24"/>
        </w:rPr>
        <w:t xml:space="preserve">of its constitution </w:t>
      </w:r>
      <w:r w:rsidR="0079262B" w:rsidRPr="000510FD">
        <w:rPr>
          <w:rFonts w:ascii="Times New Roman" w:eastAsia="Calibri"/>
          <w:sz w:val="24"/>
        </w:rPr>
        <w:t xml:space="preserve">guarantees a right of jury trial in all criminal cases which-were they to be tried in a federal court-would come within the Sixth Amendment's guarantee.' Duncan v. Louisiana, 391 U.S. 145, 149, 88 </w:t>
      </w:r>
      <w:proofErr w:type="spellStart"/>
      <w:r w:rsidR="0079262B" w:rsidRPr="000510FD">
        <w:rPr>
          <w:rFonts w:ascii="Times New Roman" w:eastAsia="Calibri"/>
          <w:sz w:val="24"/>
        </w:rPr>
        <w:t>S.Ct</w:t>
      </w:r>
      <w:proofErr w:type="spellEnd"/>
      <w:r w:rsidR="0079262B" w:rsidRPr="000510FD">
        <w:rPr>
          <w:rFonts w:ascii="Times New Roman" w:eastAsia="Calibri"/>
          <w:sz w:val="24"/>
        </w:rPr>
        <w:t xml:space="preserve">. 1444 1447, 20 L.Ed.2d 491 (1968).   In cases where a defendant in </w:t>
      </w:r>
      <w:r>
        <w:rPr>
          <w:rFonts w:ascii="Times New Roman" w:eastAsia="Calibri"/>
          <w:sz w:val="24"/>
        </w:rPr>
        <w:t xml:space="preserve">Hawaii in a criminal case </w:t>
      </w:r>
      <w:r w:rsidR="0079262B" w:rsidRPr="000510FD">
        <w:rPr>
          <w:rFonts w:ascii="Times New Roman" w:eastAsia="Calibri"/>
          <w:sz w:val="24"/>
        </w:rPr>
        <w:t xml:space="preserve">is to be tried before a jury, the </w:t>
      </w:r>
      <w:r>
        <w:rPr>
          <w:rFonts w:ascii="Times New Roman" w:eastAsia="Calibri"/>
          <w:sz w:val="24"/>
        </w:rPr>
        <w:t xml:space="preserve">U.S. </w:t>
      </w:r>
      <w:r w:rsidR="0079262B" w:rsidRPr="000510FD">
        <w:rPr>
          <w:rFonts w:ascii="Times New Roman" w:eastAsia="Calibri"/>
          <w:sz w:val="24"/>
        </w:rPr>
        <w:t>Supreme Court's interpretation of the 'impartial jury' requirement of the Sixth Amendment as applied in federal cases is now binding on the courts of this State.</w:t>
      </w:r>
    </w:p>
    <w:p w14:paraId="069ECD22" w14:textId="54AB0114" w:rsidR="0079262B" w:rsidRPr="000510FD" w:rsidRDefault="0079262B" w:rsidP="000510FD">
      <w:pPr>
        <w:spacing w:after="160" w:line="360" w:lineRule="auto"/>
        <w:rPr>
          <w:rFonts w:ascii="Times New Roman" w:eastAsia="Calibri"/>
          <w:sz w:val="24"/>
        </w:rPr>
      </w:pPr>
      <w:r w:rsidRPr="000510FD">
        <w:rPr>
          <w:rFonts w:ascii="Times New Roman" w:eastAsia="Calibri"/>
          <w:sz w:val="24"/>
        </w:rPr>
        <w:t xml:space="preserve">       </w:t>
      </w:r>
      <w:r w:rsidR="00CF0FC4">
        <w:rPr>
          <w:rFonts w:ascii="Times New Roman" w:eastAsia="Calibri"/>
          <w:sz w:val="24"/>
        </w:rPr>
        <w:t xml:space="preserve">The </w:t>
      </w:r>
      <w:r w:rsidRPr="000510FD">
        <w:rPr>
          <w:rFonts w:ascii="Times New Roman" w:eastAsia="Calibri"/>
          <w:sz w:val="24"/>
        </w:rPr>
        <w:t xml:space="preserve">tradition of trial by jury, necessarily contemplates an impartial jury drawn from a cross-section of the community.' Thiel v. Southern Pacific Co., 328 U.S. 217, 220, 66 </w:t>
      </w:r>
      <w:proofErr w:type="spellStart"/>
      <w:r w:rsidRPr="000510FD">
        <w:rPr>
          <w:rFonts w:ascii="Times New Roman" w:eastAsia="Calibri"/>
          <w:sz w:val="24"/>
        </w:rPr>
        <w:t>S.Ct</w:t>
      </w:r>
      <w:proofErr w:type="spellEnd"/>
      <w:r w:rsidRPr="000510FD">
        <w:rPr>
          <w:rFonts w:ascii="Times New Roman" w:eastAsia="Calibri"/>
          <w:sz w:val="24"/>
        </w:rPr>
        <w:t xml:space="preserve">. 984, 985, 90 </w:t>
      </w:r>
      <w:proofErr w:type="spellStart"/>
      <w:r w:rsidRPr="000510FD">
        <w:rPr>
          <w:rFonts w:ascii="Times New Roman" w:eastAsia="Calibri"/>
          <w:sz w:val="24"/>
        </w:rPr>
        <w:t>L.Ed</w:t>
      </w:r>
      <w:proofErr w:type="spellEnd"/>
      <w:r w:rsidRPr="000510FD">
        <w:rPr>
          <w:rFonts w:ascii="Times New Roman" w:eastAsia="Calibri"/>
          <w:sz w:val="24"/>
        </w:rPr>
        <w:t xml:space="preserve">. 1181 (1946). </w:t>
      </w:r>
      <w:r w:rsidR="00CF0FC4">
        <w:rPr>
          <w:rFonts w:ascii="Times New Roman" w:eastAsia="Calibri"/>
          <w:sz w:val="24"/>
        </w:rPr>
        <w:t>A jury representative of a society will draw a greater respect for its judgment by the general community.  Secondly, t</w:t>
      </w:r>
      <w:r w:rsidRPr="000510FD">
        <w:rPr>
          <w:rFonts w:ascii="Times New Roman" w:eastAsia="Calibri"/>
          <w:sz w:val="24"/>
        </w:rPr>
        <w:t xml:space="preserve">he role of the jury mitigates the harsh rule of law by bringing the application of legal doctrine into conformity with </w:t>
      </w:r>
      <w:r w:rsidR="00CF0FC4">
        <w:rPr>
          <w:rFonts w:ascii="Times New Roman" w:eastAsia="Calibri"/>
          <w:sz w:val="24"/>
        </w:rPr>
        <w:t xml:space="preserve">a “down to earth” </w:t>
      </w:r>
      <w:r w:rsidRPr="000510FD">
        <w:rPr>
          <w:rFonts w:ascii="Times New Roman" w:eastAsia="Calibri"/>
          <w:sz w:val="24"/>
        </w:rPr>
        <w:t>contemporary community standards</w:t>
      </w:r>
      <w:r w:rsidR="00CF0FC4">
        <w:rPr>
          <w:rFonts w:ascii="Times New Roman" w:eastAsia="Calibri"/>
          <w:sz w:val="24"/>
        </w:rPr>
        <w:t xml:space="preserve"> of what justice is</w:t>
      </w:r>
      <w:r w:rsidRPr="000510FD">
        <w:rPr>
          <w:rFonts w:ascii="Times New Roman" w:eastAsia="Calibri"/>
          <w:sz w:val="24"/>
        </w:rPr>
        <w:t xml:space="preserve">. </w:t>
      </w:r>
      <w:r w:rsidR="00CF0FC4">
        <w:rPr>
          <w:rFonts w:ascii="Times New Roman" w:eastAsia="Calibri"/>
          <w:sz w:val="24"/>
        </w:rPr>
        <w:t>Finally, the</w:t>
      </w:r>
      <w:r w:rsidRPr="000510FD">
        <w:rPr>
          <w:rFonts w:ascii="Times New Roman" w:eastAsia="Calibri"/>
          <w:sz w:val="24"/>
        </w:rPr>
        <w:t xml:space="preserve"> cross-section requirement supplements the impartiality requirement in reducing the risk of a biased jury. </w:t>
      </w:r>
    </w:p>
    <w:p w14:paraId="5ED0BB43" w14:textId="74D9C17E" w:rsidR="0079262B" w:rsidRPr="000510FD" w:rsidRDefault="0079262B" w:rsidP="000510FD">
      <w:pPr>
        <w:spacing w:after="160" w:line="360" w:lineRule="auto"/>
        <w:rPr>
          <w:rFonts w:ascii="Times New Roman" w:eastAsia="Calibri"/>
          <w:sz w:val="24"/>
        </w:rPr>
      </w:pPr>
      <w:r w:rsidRPr="000510FD">
        <w:rPr>
          <w:rFonts w:ascii="Times New Roman" w:eastAsia="Calibri"/>
          <w:sz w:val="24"/>
        </w:rPr>
        <w:tab/>
      </w:r>
      <w:r w:rsidR="003247E4">
        <w:rPr>
          <w:rFonts w:ascii="Times New Roman" w:eastAsia="Calibri"/>
          <w:sz w:val="24"/>
        </w:rPr>
        <w:t xml:space="preserve">However, in examining the Hawaii statute and its judicial application of jury selection, </w:t>
      </w:r>
      <w:r w:rsidRPr="000510FD">
        <w:rPr>
          <w:rFonts w:ascii="Times New Roman" w:eastAsia="Calibri"/>
          <w:sz w:val="24"/>
        </w:rPr>
        <w:t xml:space="preserve">we find that </w:t>
      </w:r>
      <w:r w:rsidR="003247E4">
        <w:rPr>
          <w:rFonts w:ascii="Times New Roman" w:eastAsia="Calibri"/>
          <w:sz w:val="24"/>
        </w:rPr>
        <w:t xml:space="preserve">jury selection is not </w:t>
      </w:r>
      <w:r w:rsidRPr="000510FD">
        <w:rPr>
          <w:rFonts w:ascii="Times New Roman" w:eastAsia="Calibri"/>
          <w:sz w:val="24"/>
        </w:rPr>
        <w:t>reflective of a cross-section of the community</w:t>
      </w:r>
      <w:r w:rsidR="003247E4">
        <w:rPr>
          <w:rFonts w:ascii="Times New Roman" w:eastAsia="Calibri"/>
          <w:sz w:val="24"/>
        </w:rPr>
        <w:t xml:space="preserve">.  Instead, we are faced with certain exclusions which simply contradict the concept of a cross-section of the community.  </w:t>
      </w:r>
    </w:p>
    <w:p w14:paraId="5CD221AB" w14:textId="3194CAB1" w:rsidR="009B42EB" w:rsidRDefault="003247E4" w:rsidP="003247E4">
      <w:pPr>
        <w:spacing w:line="360" w:lineRule="auto"/>
        <w:rPr>
          <w:rFonts w:ascii="Times New Roman" w:eastAsia="Times New Roman"/>
          <w:sz w:val="24"/>
        </w:rPr>
      </w:pPr>
      <w:r>
        <w:rPr>
          <w:rFonts w:ascii="Times New Roman" w:eastAsia="Times New Roman"/>
          <w:sz w:val="24"/>
        </w:rPr>
        <w:lastRenderedPageBreak/>
        <w:tab/>
      </w:r>
      <w:r w:rsidR="0067752B">
        <w:rPr>
          <w:rFonts w:ascii="Times New Roman" w:eastAsia="Times New Roman"/>
          <w:sz w:val="24"/>
        </w:rPr>
        <w:t>From HRS §612-4(b)(3), we have e</w:t>
      </w:r>
      <w:r w:rsidR="0079262B">
        <w:rPr>
          <w:rFonts w:ascii="Times New Roman" w:eastAsia="Times New Roman"/>
          <w:sz w:val="24"/>
        </w:rPr>
        <w:t>xcluded non</w:t>
      </w:r>
      <w:r w:rsidR="0067752B">
        <w:rPr>
          <w:rFonts w:ascii="Times New Roman" w:eastAsia="Times New Roman"/>
          <w:sz w:val="24"/>
        </w:rPr>
        <w:t>-</w:t>
      </w:r>
      <w:r w:rsidR="0079262B">
        <w:rPr>
          <w:rFonts w:ascii="Times New Roman" w:eastAsia="Times New Roman"/>
          <w:sz w:val="24"/>
        </w:rPr>
        <w:t xml:space="preserve">U.S. and Hawaii State citizens, </w:t>
      </w:r>
      <w:r w:rsidR="0067752B">
        <w:rPr>
          <w:rFonts w:ascii="Times New Roman" w:eastAsia="Times New Roman"/>
          <w:sz w:val="24"/>
        </w:rPr>
        <w:t>younger than 18 years old, not a resident of the circuit, and unable to read, speak and understand the English language.</w:t>
      </w:r>
      <w:r>
        <w:rPr>
          <w:rFonts w:ascii="Times New Roman" w:eastAsia="Times New Roman"/>
          <w:sz w:val="24"/>
        </w:rPr>
        <w:t xml:space="preserve">  Immediately, we find a whole swath of people cut out of being potential jurors without any real justification in logic for their exclusion.  First is the age exclusion in which a judgment is made that anyone below the age of 18 is, for some reason, unqualified.  But where is the evidence to show that age is a determinate of jury qualification?  There is only the application of customary thinking that since that has been the way “it always happened”, so we must not part with this for the sake of custom or tradition.  If that was the case, Europe and the Americas would still be operating as if the world was flat and that all heavenly bodies circle the earth!  Where is the evidence that one’s youthfulness is any less a proper reflection of a community judgment </w:t>
      </w:r>
      <w:r w:rsidR="00510D65">
        <w:rPr>
          <w:rFonts w:ascii="Times New Roman" w:eastAsia="Times New Roman"/>
          <w:sz w:val="24"/>
        </w:rPr>
        <w:t>than an elder?  Youths are in touch with a different reality, often a greater hopefulness and willingness to change the wrongs of the society with vigor than the general community.  Why are those values not just as much honored as part of our community as those held by people over the age of 18?</w:t>
      </w:r>
    </w:p>
    <w:p w14:paraId="3430B3C1" w14:textId="67FEDEB4" w:rsidR="00510D65" w:rsidRDefault="00510D65" w:rsidP="003247E4">
      <w:pPr>
        <w:spacing w:line="360" w:lineRule="auto"/>
        <w:rPr>
          <w:rFonts w:ascii="Times New Roman" w:eastAsia="Times New Roman"/>
          <w:sz w:val="24"/>
        </w:rPr>
      </w:pPr>
      <w:r>
        <w:rPr>
          <w:rFonts w:ascii="Times New Roman" w:eastAsia="Times New Roman"/>
          <w:sz w:val="24"/>
        </w:rPr>
        <w:tab/>
        <w:t xml:space="preserve">Second is the exclusion of non-U.S. citizens.  Hawaii stands in a unique situation in that many people who were birthed in these islands, who are native to these islands, and who, with an understanding that the U.S. declarations that these folks are part of the “ceded” assets of the Republic of Hawaii to the United States due to a “cession” of Hawaiian lands, waters and citizens are properly belonging to the United States, reject that interpretation of the legal consequence of history.  They conclude that they are Hawaiian nationals, not U.S. citizens.  Yet they live in these islands, they work in these islands, they raise families in these islands, and they form just as much a fundamental part of the society as do those U.S. citizens who have transmigrated to Hawaii over the past five years!  These Hawaiian nationals, not limited to only the native Hawaiian race, but all people who undertake this understanding of the consequence of Hawaii’s colonial history under the United States have a disagreement with the U.S.  One can consider the disagreement to be a political one, or a legal one, or a philosophical one.  Whatever we call it, it still is not reason enough to exclude </w:t>
      </w:r>
      <w:r w:rsidR="003B47C8">
        <w:rPr>
          <w:rFonts w:ascii="Times New Roman" w:eastAsia="Times New Roman"/>
          <w:sz w:val="24"/>
        </w:rPr>
        <w:t>such non-U.S. citizens from being considered part of the cross-section of the community.</w:t>
      </w:r>
      <w:r w:rsidR="008B59F7">
        <w:rPr>
          <w:rFonts w:ascii="Times New Roman" w:eastAsia="Times New Roman"/>
          <w:sz w:val="24"/>
        </w:rPr>
        <w:t xml:space="preserve">  Under this requirement, the defendant herself is disqualified from serving on a jury!</w:t>
      </w:r>
    </w:p>
    <w:p w14:paraId="543CF060" w14:textId="7EC65ECD" w:rsidR="003B47C8" w:rsidRDefault="003B47C8" w:rsidP="003247E4">
      <w:pPr>
        <w:spacing w:line="360" w:lineRule="auto"/>
        <w:rPr>
          <w:rFonts w:ascii="Times New Roman" w:eastAsia="Times New Roman"/>
          <w:sz w:val="24"/>
        </w:rPr>
      </w:pPr>
      <w:r>
        <w:rPr>
          <w:rFonts w:ascii="Times New Roman" w:eastAsia="Times New Roman"/>
          <w:sz w:val="24"/>
        </w:rPr>
        <w:lastRenderedPageBreak/>
        <w:tab/>
        <w:t>Third, is the exclusion from serving on the jury of people who are unable to read, speak or understand the English language.  This is a discriminatory practice which should be struck down simply on its racial, educational, and physical disabilities basis.  The Hawaii society has made a valiant effort to be an inclusive community, and to make every effort to overcome these discriminatory barriers.  If one is not able to speak the English language, he may speak the Hawaiian language in all legal transactions.  If unable to speak in either languages, then an interpreter should be retained to assist in that individual’s full participation in all aspects of the society, especially that important duty of participating as a member of a jury from a cross-section of the community.  If jury service is such an important aspect of our civil society and a crucial right of a defendant, why have we taken such a</w:t>
      </w:r>
      <w:r w:rsidR="006928A5">
        <w:rPr>
          <w:rFonts w:ascii="Times New Roman" w:eastAsia="Times New Roman"/>
          <w:sz w:val="24"/>
        </w:rPr>
        <w:t>n</w:t>
      </w:r>
      <w:r>
        <w:rPr>
          <w:rFonts w:ascii="Times New Roman" w:eastAsia="Times New Roman"/>
          <w:sz w:val="24"/>
        </w:rPr>
        <w:t xml:space="preserve"> approach as to eliminate non </w:t>
      </w:r>
      <w:proofErr w:type="gramStart"/>
      <w:r>
        <w:rPr>
          <w:rFonts w:ascii="Times New Roman" w:eastAsia="Times New Roman"/>
          <w:sz w:val="24"/>
        </w:rPr>
        <w:t>English speaking</w:t>
      </w:r>
      <w:proofErr w:type="gramEnd"/>
      <w:r>
        <w:rPr>
          <w:rFonts w:ascii="Times New Roman" w:eastAsia="Times New Roman"/>
          <w:sz w:val="24"/>
        </w:rPr>
        <w:t xml:space="preserve"> individuals from jury service.</w:t>
      </w:r>
      <w:r w:rsidR="00C96089">
        <w:rPr>
          <w:rFonts w:ascii="Times New Roman" w:eastAsia="Times New Roman"/>
          <w:sz w:val="24"/>
        </w:rPr>
        <w:t xml:space="preserve">  Beyond the ability to speak in the English language is the elimination of people who are not able to read the English language.  Why?  If such individuals are part of the cross-section of the community and they </w:t>
      </w:r>
      <w:proofErr w:type="gramStart"/>
      <w:r w:rsidR="00C96089">
        <w:rPr>
          <w:rFonts w:ascii="Times New Roman" w:eastAsia="Times New Roman"/>
          <w:sz w:val="24"/>
        </w:rPr>
        <w:t>are able to</w:t>
      </w:r>
      <w:proofErr w:type="gramEnd"/>
      <w:r w:rsidR="00C96089">
        <w:rPr>
          <w:rFonts w:ascii="Times New Roman" w:eastAsia="Times New Roman"/>
          <w:sz w:val="24"/>
        </w:rPr>
        <w:t xml:space="preserve"> carry on with their lives without the technology of reading, they are still part of that community.  The inability to read may be caused by numerous conditions, including difficulty with processing information from the eyes to the brain, due to attention deficit disorders, lack of educational opportunity, economic necessity requiring the individual begin work at a very early age, inability to attend school, etc.  Yet they are still part of the cross-section of the community.</w:t>
      </w:r>
      <w:r w:rsidR="004343D3">
        <w:rPr>
          <w:rFonts w:ascii="Times New Roman" w:eastAsia="Times New Roman"/>
          <w:sz w:val="24"/>
        </w:rPr>
        <w:t xml:space="preserve">  Especially hit by this exclusion category is the migrant community due to their lack of English language skills, and the elderly.</w:t>
      </w:r>
      <w:r w:rsidR="006928A5">
        <w:rPr>
          <w:rFonts w:ascii="Times New Roman" w:eastAsia="Times New Roman"/>
          <w:sz w:val="24"/>
        </w:rPr>
        <w:t xml:space="preserve">  They too are entitled to serve.</w:t>
      </w:r>
    </w:p>
    <w:p w14:paraId="32DA710E" w14:textId="1C3CB225" w:rsidR="0067752B" w:rsidRDefault="003B47C8" w:rsidP="003247E4">
      <w:pPr>
        <w:spacing w:line="360" w:lineRule="auto"/>
        <w:rPr>
          <w:rFonts w:ascii="Times New Roman" w:eastAsia="Times New Roman"/>
          <w:sz w:val="24"/>
        </w:rPr>
      </w:pPr>
      <w:r>
        <w:rPr>
          <w:rFonts w:ascii="Times New Roman" w:eastAsia="Times New Roman"/>
          <w:sz w:val="24"/>
        </w:rPr>
        <w:tab/>
        <w:t xml:space="preserve">Let us now turn to other </w:t>
      </w:r>
      <w:r w:rsidR="00C96089">
        <w:rPr>
          <w:rFonts w:ascii="Times New Roman" w:eastAsia="Times New Roman"/>
          <w:sz w:val="24"/>
        </w:rPr>
        <w:t xml:space="preserve">areas of jury disqualifications which violate the constitutions of the U.S. as well as of Hawai`i.  </w:t>
      </w:r>
      <w:r w:rsidR="0067752B">
        <w:rPr>
          <w:rFonts w:ascii="Times New Roman" w:eastAsia="Times New Roman"/>
          <w:sz w:val="24"/>
        </w:rPr>
        <w:t xml:space="preserve">To become selected to serve on a jury, one must further qualify to be on a “Master List” consisting of 1) all voter registration lists for the circuit, supplemented by 2) lists of taxpayers and 3) licensed drivers.  </w:t>
      </w:r>
      <w:r w:rsidR="006D5DE0">
        <w:rPr>
          <w:rFonts w:ascii="Times New Roman" w:eastAsia="Times New Roman"/>
          <w:sz w:val="24"/>
        </w:rPr>
        <w:t xml:space="preserve"> </w:t>
      </w:r>
      <w:r w:rsidR="0067752B">
        <w:rPr>
          <w:rFonts w:ascii="Times New Roman" w:eastAsia="Times New Roman"/>
          <w:sz w:val="24"/>
        </w:rPr>
        <w:t xml:space="preserve">But many </w:t>
      </w:r>
      <w:r w:rsidR="00C96089">
        <w:rPr>
          <w:rFonts w:ascii="Times New Roman" w:eastAsia="Times New Roman"/>
          <w:sz w:val="24"/>
        </w:rPr>
        <w:t xml:space="preserve">are the </w:t>
      </w:r>
      <w:r w:rsidR="0067752B">
        <w:rPr>
          <w:rFonts w:ascii="Times New Roman" w:eastAsia="Times New Roman"/>
          <w:sz w:val="24"/>
        </w:rPr>
        <w:t xml:space="preserve">people living in the circuit </w:t>
      </w:r>
      <w:r w:rsidR="00C96089">
        <w:rPr>
          <w:rFonts w:ascii="Times New Roman" w:eastAsia="Times New Roman"/>
          <w:sz w:val="24"/>
        </w:rPr>
        <w:t xml:space="preserve">who are </w:t>
      </w:r>
      <w:r w:rsidR="0067752B">
        <w:rPr>
          <w:rFonts w:ascii="Times New Roman" w:eastAsia="Times New Roman"/>
          <w:sz w:val="24"/>
        </w:rPr>
        <w:t xml:space="preserve">not registered voters, taxpayers </w:t>
      </w:r>
      <w:r w:rsidR="006D5DE0">
        <w:rPr>
          <w:rFonts w:ascii="Times New Roman" w:eastAsia="Times New Roman"/>
          <w:sz w:val="24"/>
        </w:rPr>
        <w:t xml:space="preserve">or licensed drivers.  There is an unreasoned presumption that those three qualifiers capture the full range of members of our community.  </w:t>
      </w:r>
      <w:r w:rsidR="00C96089">
        <w:rPr>
          <w:rFonts w:ascii="Times New Roman" w:eastAsia="Times New Roman"/>
          <w:sz w:val="24"/>
        </w:rPr>
        <w:t xml:space="preserve">But where is the evidence to support this presumption?  </w:t>
      </w:r>
      <w:r w:rsidR="006D5DE0">
        <w:rPr>
          <w:rFonts w:ascii="Times New Roman" w:eastAsia="Times New Roman"/>
          <w:sz w:val="24"/>
        </w:rPr>
        <w:t>That is not the case.</w:t>
      </w:r>
      <w:r w:rsidR="00C96089">
        <w:rPr>
          <w:rFonts w:ascii="Times New Roman" w:eastAsia="Times New Roman"/>
          <w:sz w:val="24"/>
        </w:rPr>
        <w:t xml:space="preserve">  Common experience to anyone who walks the beaches early in the morning at </w:t>
      </w:r>
      <w:proofErr w:type="spellStart"/>
      <w:r w:rsidR="00C96089">
        <w:rPr>
          <w:rFonts w:ascii="Times New Roman" w:eastAsia="Times New Roman"/>
          <w:sz w:val="24"/>
        </w:rPr>
        <w:t>Ma`ili</w:t>
      </w:r>
      <w:proofErr w:type="spellEnd"/>
      <w:r w:rsidR="00C96089">
        <w:rPr>
          <w:rFonts w:ascii="Times New Roman" w:eastAsia="Times New Roman"/>
          <w:sz w:val="24"/>
        </w:rPr>
        <w:t xml:space="preserve"> will see many people who have become residents of that beach area, without any postal address.  They use the public transportation and </w:t>
      </w:r>
      <w:r w:rsidR="00C96089">
        <w:rPr>
          <w:rFonts w:ascii="Times New Roman" w:eastAsia="Times New Roman"/>
          <w:sz w:val="24"/>
        </w:rPr>
        <w:lastRenderedPageBreak/>
        <w:t xml:space="preserve">have no need to obtain a driver’s license, and even if they did, could not afford an automobile </w:t>
      </w:r>
      <w:r w:rsidR="004343D3">
        <w:rPr>
          <w:rFonts w:ascii="Times New Roman" w:eastAsia="Times New Roman"/>
          <w:sz w:val="24"/>
        </w:rPr>
        <w:t>or the insurance to drive.  These individual</w:t>
      </w:r>
      <w:r w:rsidR="00135D02">
        <w:rPr>
          <w:rFonts w:ascii="Times New Roman" w:eastAsia="Times New Roman"/>
          <w:sz w:val="24"/>
        </w:rPr>
        <w:t>s</w:t>
      </w:r>
      <w:r w:rsidR="004343D3">
        <w:rPr>
          <w:rFonts w:ascii="Times New Roman" w:eastAsia="Times New Roman"/>
          <w:sz w:val="24"/>
        </w:rPr>
        <w:t xml:space="preserve"> are very unlikely to register to vote and generally do not trust the political system.  These same individuals do not file a State tax return for a number of reasons, generally because they do not draw sufficient income to require filing a return, or do not feel they should participate in the financing of their colonization by the U.S. government, or disagree with the current polity of Donald Trump, or for a whole array of other reasons.  They are excluded from the jury pool.  But they are not alone, many others, living in many other conditions also do not meet any of those three requirements.</w:t>
      </w:r>
      <w:r w:rsidR="008B59F7">
        <w:rPr>
          <w:rFonts w:ascii="Times New Roman" w:eastAsia="Times New Roman"/>
          <w:sz w:val="24"/>
        </w:rPr>
        <w:t xml:space="preserve"> Under these requirements, the Defendant who is not a registered voter, does not have a driver’s license, and is not a tax filer can not be selected to be on the Master Jury list!</w:t>
      </w:r>
    </w:p>
    <w:p w14:paraId="76F4BF5A" w14:textId="0A0DD26A" w:rsidR="00135D02" w:rsidRDefault="00135D02" w:rsidP="003247E4">
      <w:pPr>
        <w:spacing w:line="360" w:lineRule="auto"/>
        <w:rPr>
          <w:rFonts w:ascii="Times New Roman" w:eastAsia="Times New Roman"/>
          <w:sz w:val="24"/>
        </w:rPr>
      </w:pPr>
      <w:r>
        <w:rPr>
          <w:rFonts w:ascii="Times New Roman" w:eastAsia="Times New Roman"/>
          <w:sz w:val="24"/>
        </w:rPr>
        <w:tab/>
        <w:t>Other areas of discrimination resulting in exclusion from the jury rolls are those who are homeless, lacking a permanent postal address, individuals who have been denied certain civil rights as a result of their mental status or having been criminalized.  These discriminatory categories are all contrary to the principle of selecting people from a fair cross-section of the community.  These categories are not relevant to the ability of the individual to sit among a group of other members of the community to address questions of guilt, proof beyond a reasonable doubt, the fairness and equity of laws and legal principles to be applied in a case in which a jury is to decide.</w:t>
      </w:r>
    </w:p>
    <w:p w14:paraId="4F4DCFB9" w14:textId="1A948F88" w:rsidR="00135D02" w:rsidRDefault="00135D02" w:rsidP="003247E4">
      <w:pPr>
        <w:spacing w:line="360" w:lineRule="auto"/>
        <w:rPr>
          <w:rFonts w:ascii="Times New Roman" w:eastAsia="Times New Roman"/>
          <w:sz w:val="24"/>
        </w:rPr>
      </w:pPr>
      <w:r>
        <w:rPr>
          <w:rFonts w:ascii="Times New Roman" w:eastAsia="Times New Roman"/>
          <w:sz w:val="24"/>
        </w:rPr>
        <w:tab/>
        <w:t>The current process of selecting jurors in Hawai`</w:t>
      </w:r>
      <w:r w:rsidR="009116DD">
        <w:rPr>
          <w:rFonts w:ascii="Times New Roman" w:eastAsia="Times New Roman"/>
          <w:sz w:val="24"/>
        </w:rPr>
        <w:t>i</w:t>
      </w:r>
      <w:r>
        <w:rPr>
          <w:rFonts w:ascii="Times New Roman" w:eastAsia="Times New Roman"/>
          <w:sz w:val="24"/>
        </w:rPr>
        <w:t xml:space="preserve"> violates the U.S and Hawai`</w:t>
      </w:r>
      <w:r w:rsidR="009116DD">
        <w:rPr>
          <w:rFonts w:ascii="Times New Roman" w:eastAsia="Times New Roman"/>
          <w:sz w:val="24"/>
        </w:rPr>
        <w:t>i</w:t>
      </w:r>
      <w:r>
        <w:rPr>
          <w:rFonts w:ascii="Times New Roman" w:eastAsia="Times New Roman"/>
          <w:sz w:val="24"/>
        </w:rPr>
        <w:t xml:space="preserve"> constitutions as well as the statutory policy of </w:t>
      </w:r>
      <w:r w:rsidR="009116DD" w:rsidRPr="009116DD">
        <w:rPr>
          <w:rFonts w:ascii="Times New Roman"/>
          <w:i/>
          <w:sz w:val="24"/>
        </w:rPr>
        <w:t>all persons selected for jury service be selected at random from a fair cross section of the population of the area served by the court, and that all qualified citizens have the opportunity in accordance with this chapter to be considered for jury service</w:t>
      </w:r>
      <w:r w:rsidR="009116DD">
        <w:rPr>
          <w:rFonts w:ascii="Times New Roman"/>
          <w:i/>
          <w:sz w:val="24"/>
        </w:rPr>
        <w:t>.</w:t>
      </w:r>
    </w:p>
    <w:p w14:paraId="7B0F1E44" w14:textId="73A1D70F" w:rsidR="006D5DE0" w:rsidRDefault="009116DD" w:rsidP="003247E4">
      <w:pPr>
        <w:spacing w:line="360" w:lineRule="auto"/>
        <w:rPr>
          <w:rFonts w:ascii="Times New Roman" w:eastAsia="Times New Roman"/>
          <w:sz w:val="24"/>
        </w:rPr>
      </w:pPr>
      <w:r>
        <w:rPr>
          <w:rFonts w:ascii="Times New Roman" w:eastAsia="Times New Roman"/>
          <w:sz w:val="24"/>
        </w:rPr>
        <w:t>Dated: Wai`anae, HI May __ 2019</w:t>
      </w:r>
    </w:p>
    <w:p w14:paraId="22C44393" w14:textId="5E61323F" w:rsidR="009116DD" w:rsidRDefault="009116DD" w:rsidP="003247E4">
      <w:pPr>
        <w:spacing w:line="360" w:lineRule="auto"/>
        <w:rPr>
          <w:rFonts w:ascii="Times New Roman" w:eastAsia="Times New Roman"/>
          <w:sz w:val="24"/>
        </w:rPr>
      </w:pPr>
    </w:p>
    <w:p w14:paraId="51D17E8A" w14:textId="18698BD4" w:rsidR="009116DD" w:rsidRPr="009116DD" w:rsidRDefault="009116DD" w:rsidP="003247E4">
      <w:pPr>
        <w:spacing w:line="360" w:lineRule="auto"/>
        <w:rPr>
          <w:rFonts w:ascii="Times New Roman" w:eastAsia="Times New Roman"/>
          <w:sz w:val="24"/>
          <w:u w:val="single"/>
        </w:rPr>
      </w:pPr>
      <w:r>
        <w:rPr>
          <w:rFonts w:ascii="Times New Roman" w:eastAsia="Times New Roman"/>
          <w:sz w:val="24"/>
        </w:rPr>
        <w:tab/>
      </w:r>
      <w:r>
        <w:rPr>
          <w:rFonts w:ascii="Times New Roman" w:eastAsia="Times New Roman"/>
          <w:sz w:val="24"/>
        </w:rPr>
        <w:tab/>
      </w:r>
      <w:r>
        <w:rPr>
          <w:rFonts w:ascii="Times New Roman" w:eastAsia="Times New Roman"/>
          <w:sz w:val="24"/>
        </w:rPr>
        <w:tab/>
      </w:r>
      <w:r>
        <w:rPr>
          <w:rFonts w:ascii="Times New Roman" w:eastAsia="Times New Roman"/>
          <w:sz w:val="24"/>
        </w:rPr>
        <w:tab/>
      </w:r>
      <w:r>
        <w:rPr>
          <w:rFonts w:ascii="Times New Roman" w:eastAsia="Times New Roman"/>
          <w:sz w:val="24"/>
        </w:rPr>
        <w:tab/>
      </w:r>
      <w:r>
        <w:rPr>
          <w:rFonts w:ascii="Times New Roman" w:eastAsia="Times New Roman"/>
          <w:sz w:val="24"/>
        </w:rPr>
        <w:tab/>
      </w:r>
      <w:r>
        <w:rPr>
          <w:rFonts w:ascii="Times New Roman" w:eastAsia="Times New Roman"/>
          <w:sz w:val="24"/>
          <w:u w:val="single"/>
        </w:rPr>
        <w:t>/s/Pōkā Laenui</w:t>
      </w:r>
    </w:p>
    <w:p w14:paraId="3D908248" w14:textId="575FE347" w:rsidR="009B42EB" w:rsidRDefault="00135D02" w:rsidP="0063154A">
      <w:pPr>
        <w:rPr>
          <w:rFonts w:ascii="Times New Roman" w:eastAsia="Times New Roman"/>
          <w:sz w:val="24"/>
        </w:rPr>
      </w:pPr>
      <w:r>
        <w:rPr>
          <w:rFonts w:ascii="Times New Roman" w:eastAsia="Times New Roman"/>
          <w:sz w:val="24"/>
        </w:rPr>
        <w:t xml:space="preserve"> </w:t>
      </w:r>
    </w:p>
    <w:p w14:paraId="7A376820" w14:textId="77777777" w:rsidR="009B42EB" w:rsidRDefault="009B42EB" w:rsidP="0063154A">
      <w:pPr>
        <w:rPr>
          <w:rFonts w:ascii="Times New Roman" w:eastAsia="Times New Roman"/>
          <w:sz w:val="24"/>
        </w:rPr>
      </w:pPr>
    </w:p>
    <w:p w14:paraId="78E7FD1B" w14:textId="77777777" w:rsidR="00EF3FD1" w:rsidRPr="0063154A" w:rsidRDefault="00EF3FD1">
      <w:pPr>
        <w:rPr>
          <w:rFonts w:ascii="Calibri" w:hAnsi="Calibri" w:cs="Calibri"/>
          <w:sz w:val="24"/>
        </w:rPr>
      </w:pPr>
      <w:bookmarkStart w:id="2" w:name="_GoBack"/>
      <w:bookmarkEnd w:id="2"/>
    </w:p>
    <w:sectPr w:rsidR="00EF3FD1" w:rsidRPr="0063154A">
      <w:footerReference w:type="default" r:id="rId8"/>
      <w:endnotePr>
        <w:numFmt w:val="decimal"/>
      </w:endnotePr>
      <w:type w:val="continuous"/>
      <w:pgSz w:w="12240" w:h="15840"/>
      <w:pgMar w:top="1440" w:right="1440" w:bottom="1440" w:left="1440" w:header="1440" w:footer="1440" w:gutter="0"/>
      <w:pgNumType w:fmt="lowerRoman"/>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B0B97" w14:textId="77777777" w:rsidR="00F12DBE" w:rsidRDefault="00F12DBE">
      <w:r>
        <w:separator/>
      </w:r>
    </w:p>
  </w:endnote>
  <w:endnote w:type="continuationSeparator" w:id="0">
    <w:p w14:paraId="62825123" w14:textId="77777777" w:rsidR="00F12DBE" w:rsidRDefault="00F1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3BA1" w14:textId="77777777" w:rsidR="009116DD" w:rsidRDefault="009116DD">
    <w:pPr>
      <w:pStyle w:val="Footer"/>
      <w:jc w:val="center"/>
    </w:pPr>
    <w:r>
      <w:fldChar w:fldCharType="begin"/>
    </w:r>
    <w:r>
      <w:instrText xml:space="preserve"> PAGE   \* MERGEFORMAT </w:instrText>
    </w:r>
    <w:r>
      <w:fldChar w:fldCharType="separate"/>
    </w:r>
    <w:r>
      <w:rPr>
        <w:noProof/>
      </w:rPr>
      <w:t>2</w:t>
    </w:r>
    <w:r>
      <w:rPr>
        <w:noProof/>
      </w:rPr>
      <w:fldChar w:fldCharType="end"/>
    </w:r>
  </w:p>
  <w:p w14:paraId="3AA93F9A" w14:textId="77777777" w:rsidR="002513CD" w:rsidRDefault="002513CD">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09AAB" w14:textId="77777777" w:rsidR="00F12DBE" w:rsidRDefault="00F12DBE">
      <w:r>
        <w:separator/>
      </w:r>
    </w:p>
  </w:footnote>
  <w:footnote w:type="continuationSeparator" w:id="0">
    <w:p w14:paraId="476BA3EF" w14:textId="77777777" w:rsidR="00F12DBE" w:rsidRDefault="00F12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7E33"/>
    <w:multiLevelType w:val="hybridMultilevel"/>
    <w:tmpl w:val="7D442AC0"/>
    <w:lvl w:ilvl="0" w:tplc="DBA6F7A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4D24A8C"/>
    <w:multiLevelType w:val="hybridMultilevel"/>
    <w:tmpl w:val="DF1AA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B75"/>
    <w:rsid w:val="000458C0"/>
    <w:rsid w:val="000478A7"/>
    <w:rsid w:val="000510FD"/>
    <w:rsid w:val="0006375C"/>
    <w:rsid w:val="000A0693"/>
    <w:rsid w:val="000C0F1F"/>
    <w:rsid w:val="000C205F"/>
    <w:rsid w:val="000C5F9E"/>
    <w:rsid w:val="000C7FB9"/>
    <w:rsid w:val="000D4502"/>
    <w:rsid w:val="000D67B8"/>
    <w:rsid w:val="000D7C35"/>
    <w:rsid w:val="000D7DB5"/>
    <w:rsid w:val="000E6A3C"/>
    <w:rsid w:val="000F3C59"/>
    <w:rsid w:val="00106045"/>
    <w:rsid w:val="001072F7"/>
    <w:rsid w:val="00116AD5"/>
    <w:rsid w:val="001316B9"/>
    <w:rsid w:val="00135D02"/>
    <w:rsid w:val="00155AF1"/>
    <w:rsid w:val="0016367C"/>
    <w:rsid w:val="001650CF"/>
    <w:rsid w:val="001965E6"/>
    <w:rsid w:val="00197766"/>
    <w:rsid w:val="001D56E0"/>
    <w:rsid w:val="001E76B2"/>
    <w:rsid w:val="001F5AFB"/>
    <w:rsid w:val="00201B75"/>
    <w:rsid w:val="00201D3C"/>
    <w:rsid w:val="00207F38"/>
    <w:rsid w:val="00214273"/>
    <w:rsid w:val="00215C4F"/>
    <w:rsid w:val="002513CD"/>
    <w:rsid w:val="0028452F"/>
    <w:rsid w:val="00290DEC"/>
    <w:rsid w:val="002A6508"/>
    <w:rsid w:val="002B6B03"/>
    <w:rsid w:val="002B76B2"/>
    <w:rsid w:val="002C4222"/>
    <w:rsid w:val="002C6E7A"/>
    <w:rsid w:val="002E0E79"/>
    <w:rsid w:val="002E121B"/>
    <w:rsid w:val="002F1A66"/>
    <w:rsid w:val="002F24D5"/>
    <w:rsid w:val="00303879"/>
    <w:rsid w:val="00317E7E"/>
    <w:rsid w:val="003247E4"/>
    <w:rsid w:val="00337756"/>
    <w:rsid w:val="00343AEE"/>
    <w:rsid w:val="003578CA"/>
    <w:rsid w:val="00362A14"/>
    <w:rsid w:val="00364BED"/>
    <w:rsid w:val="003715F7"/>
    <w:rsid w:val="003A0D06"/>
    <w:rsid w:val="003A7D82"/>
    <w:rsid w:val="003B030F"/>
    <w:rsid w:val="003B3E9F"/>
    <w:rsid w:val="003B47C8"/>
    <w:rsid w:val="003C17E3"/>
    <w:rsid w:val="003D006C"/>
    <w:rsid w:val="003D7240"/>
    <w:rsid w:val="003D7AE9"/>
    <w:rsid w:val="003F6C5E"/>
    <w:rsid w:val="00421854"/>
    <w:rsid w:val="004343D3"/>
    <w:rsid w:val="00435438"/>
    <w:rsid w:val="00436F97"/>
    <w:rsid w:val="00441614"/>
    <w:rsid w:val="004735E3"/>
    <w:rsid w:val="004775AF"/>
    <w:rsid w:val="004937A9"/>
    <w:rsid w:val="004A3F81"/>
    <w:rsid w:val="004C2CAE"/>
    <w:rsid w:val="004D0BFF"/>
    <w:rsid w:val="004D2A2F"/>
    <w:rsid w:val="004E36B7"/>
    <w:rsid w:val="004E42B9"/>
    <w:rsid w:val="004E63DB"/>
    <w:rsid w:val="004F2645"/>
    <w:rsid w:val="00510D65"/>
    <w:rsid w:val="00521353"/>
    <w:rsid w:val="005229C2"/>
    <w:rsid w:val="005437EA"/>
    <w:rsid w:val="005533E9"/>
    <w:rsid w:val="00555063"/>
    <w:rsid w:val="0055724A"/>
    <w:rsid w:val="0057621F"/>
    <w:rsid w:val="00587A26"/>
    <w:rsid w:val="00587AFA"/>
    <w:rsid w:val="006108B6"/>
    <w:rsid w:val="00613E14"/>
    <w:rsid w:val="00615E19"/>
    <w:rsid w:val="00622D88"/>
    <w:rsid w:val="00625D8E"/>
    <w:rsid w:val="0063154A"/>
    <w:rsid w:val="00631D4F"/>
    <w:rsid w:val="006421EF"/>
    <w:rsid w:val="00642664"/>
    <w:rsid w:val="00663896"/>
    <w:rsid w:val="00675456"/>
    <w:rsid w:val="0067752B"/>
    <w:rsid w:val="006805A7"/>
    <w:rsid w:val="006842E9"/>
    <w:rsid w:val="00685915"/>
    <w:rsid w:val="006862C8"/>
    <w:rsid w:val="0069256E"/>
    <w:rsid w:val="006928A5"/>
    <w:rsid w:val="006D346A"/>
    <w:rsid w:val="006D35DA"/>
    <w:rsid w:val="006D5DE0"/>
    <w:rsid w:val="006D5EBC"/>
    <w:rsid w:val="006D660D"/>
    <w:rsid w:val="006D7C94"/>
    <w:rsid w:val="006E617C"/>
    <w:rsid w:val="006F31D1"/>
    <w:rsid w:val="006F58FD"/>
    <w:rsid w:val="006F6634"/>
    <w:rsid w:val="00700C54"/>
    <w:rsid w:val="00704140"/>
    <w:rsid w:val="00754A7B"/>
    <w:rsid w:val="00754E08"/>
    <w:rsid w:val="00764E86"/>
    <w:rsid w:val="0078580E"/>
    <w:rsid w:val="0079262B"/>
    <w:rsid w:val="00794E9C"/>
    <w:rsid w:val="007C3F79"/>
    <w:rsid w:val="007E6AD9"/>
    <w:rsid w:val="007F4611"/>
    <w:rsid w:val="00821E33"/>
    <w:rsid w:val="00856CBD"/>
    <w:rsid w:val="00895F98"/>
    <w:rsid w:val="008B59F7"/>
    <w:rsid w:val="008C789F"/>
    <w:rsid w:val="008D2C5A"/>
    <w:rsid w:val="008E3A24"/>
    <w:rsid w:val="008E6AB8"/>
    <w:rsid w:val="008E7081"/>
    <w:rsid w:val="008F24FC"/>
    <w:rsid w:val="009116DD"/>
    <w:rsid w:val="0092160A"/>
    <w:rsid w:val="009464F8"/>
    <w:rsid w:val="009478CA"/>
    <w:rsid w:val="00956764"/>
    <w:rsid w:val="009660D6"/>
    <w:rsid w:val="009754FB"/>
    <w:rsid w:val="00981D79"/>
    <w:rsid w:val="009834FC"/>
    <w:rsid w:val="00983815"/>
    <w:rsid w:val="009A1B9E"/>
    <w:rsid w:val="009A302C"/>
    <w:rsid w:val="009B3E7B"/>
    <w:rsid w:val="009B3FFE"/>
    <w:rsid w:val="009B42EB"/>
    <w:rsid w:val="009D35AE"/>
    <w:rsid w:val="009F0248"/>
    <w:rsid w:val="009F5481"/>
    <w:rsid w:val="00A03889"/>
    <w:rsid w:val="00A14497"/>
    <w:rsid w:val="00A26233"/>
    <w:rsid w:val="00A37CD9"/>
    <w:rsid w:val="00A40A03"/>
    <w:rsid w:val="00A423B0"/>
    <w:rsid w:val="00A546F6"/>
    <w:rsid w:val="00A67C75"/>
    <w:rsid w:val="00A848E1"/>
    <w:rsid w:val="00A906CE"/>
    <w:rsid w:val="00AA5A5B"/>
    <w:rsid w:val="00AB2DA3"/>
    <w:rsid w:val="00AC598D"/>
    <w:rsid w:val="00AD33CB"/>
    <w:rsid w:val="00AF6459"/>
    <w:rsid w:val="00AF767E"/>
    <w:rsid w:val="00B12AF0"/>
    <w:rsid w:val="00B32028"/>
    <w:rsid w:val="00B403DF"/>
    <w:rsid w:val="00B47C82"/>
    <w:rsid w:val="00B52ACE"/>
    <w:rsid w:val="00B52AEB"/>
    <w:rsid w:val="00B53E75"/>
    <w:rsid w:val="00B7784F"/>
    <w:rsid w:val="00B828D3"/>
    <w:rsid w:val="00B83D18"/>
    <w:rsid w:val="00BA44C3"/>
    <w:rsid w:val="00BB3993"/>
    <w:rsid w:val="00BB3D9E"/>
    <w:rsid w:val="00BC081A"/>
    <w:rsid w:val="00BC4AAC"/>
    <w:rsid w:val="00BD01C2"/>
    <w:rsid w:val="00BD2FCA"/>
    <w:rsid w:val="00BD513E"/>
    <w:rsid w:val="00BE23AA"/>
    <w:rsid w:val="00BE7BA0"/>
    <w:rsid w:val="00BF20CC"/>
    <w:rsid w:val="00BF7A34"/>
    <w:rsid w:val="00C04BD1"/>
    <w:rsid w:val="00C141D4"/>
    <w:rsid w:val="00C37C27"/>
    <w:rsid w:val="00C54301"/>
    <w:rsid w:val="00C834E4"/>
    <w:rsid w:val="00C9479D"/>
    <w:rsid w:val="00C96089"/>
    <w:rsid w:val="00C969F2"/>
    <w:rsid w:val="00CA0F26"/>
    <w:rsid w:val="00CA13FD"/>
    <w:rsid w:val="00CA32F2"/>
    <w:rsid w:val="00CA3944"/>
    <w:rsid w:val="00CA5E90"/>
    <w:rsid w:val="00CE414C"/>
    <w:rsid w:val="00CE4C0D"/>
    <w:rsid w:val="00CF0FC4"/>
    <w:rsid w:val="00CF21F7"/>
    <w:rsid w:val="00D01886"/>
    <w:rsid w:val="00D05F07"/>
    <w:rsid w:val="00D12625"/>
    <w:rsid w:val="00D218E3"/>
    <w:rsid w:val="00D57E8F"/>
    <w:rsid w:val="00D730F8"/>
    <w:rsid w:val="00D83399"/>
    <w:rsid w:val="00DA129D"/>
    <w:rsid w:val="00DA5C8D"/>
    <w:rsid w:val="00DC0B38"/>
    <w:rsid w:val="00DC6D6B"/>
    <w:rsid w:val="00DF363A"/>
    <w:rsid w:val="00E11050"/>
    <w:rsid w:val="00E1234F"/>
    <w:rsid w:val="00E67635"/>
    <w:rsid w:val="00E85229"/>
    <w:rsid w:val="00EA6AB3"/>
    <w:rsid w:val="00EA7EB4"/>
    <w:rsid w:val="00EC3D37"/>
    <w:rsid w:val="00EE49E8"/>
    <w:rsid w:val="00EF229B"/>
    <w:rsid w:val="00EF3FD1"/>
    <w:rsid w:val="00F04714"/>
    <w:rsid w:val="00F11997"/>
    <w:rsid w:val="00F12DBE"/>
    <w:rsid w:val="00F246B7"/>
    <w:rsid w:val="00F371D5"/>
    <w:rsid w:val="00F77008"/>
    <w:rsid w:val="00F8155F"/>
    <w:rsid w:val="00F94749"/>
    <w:rsid w:val="00F9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39331"/>
  <w15:chartTrackingRefBased/>
  <w15:docId w15:val="{B0808DD5-E42B-4933-B291-D0DEFC47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Unicode MS" w:eastAsia="@Arial Unicode M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unhideWhenUsed/>
    <w:rsid w:val="00201B75"/>
    <w:pPr>
      <w:tabs>
        <w:tab w:val="center" w:pos="4680"/>
        <w:tab w:val="right" w:pos="9360"/>
      </w:tabs>
    </w:pPr>
  </w:style>
  <w:style w:type="character" w:customStyle="1" w:styleId="FooterChar">
    <w:name w:val="Footer Char"/>
    <w:link w:val="Footer"/>
    <w:uiPriority w:val="99"/>
    <w:rsid w:val="00201B75"/>
    <w:rPr>
      <w:rFonts w:ascii="@Arial Unicode MS" w:eastAsia="@Arial Unicode MS"/>
      <w:szCs w:val="24"/>
    </w:rPr>
  </w:style>
  <w:style w:type="paragraph" w:styleId="BalloonText">
    <w:name w:val="Balloon Text"/>
    <w:basedOn w:val="Normal"/>
    <w:link w:val="BalloonTextChar"/>
    <w:uiPriority w:val="99"/>
    <w:semiHidden/>
    <w:unhideWhenUsed/>
    <w:rsid w:val="00613E14"/>
    <w:rPr>
      <w:rFonts w:ascii="Segoe UI" w:hAnsi="Segoe UI" w:cs="Segoe UI"/>
      <w:sz w:val="18"/>
      <w:szCs w:val="18"/>
    </w:rPr>
  </w:style>
  <w:style w:type="character" w:customStyle="1" w:styleId="BalloonTextChar">
    <w:name w:val="Balloon Text Char"/>
    <w:link w:val="BalloonText"/>
    <w:uiPriority w:val="99"/>
    <w:semiHidden/>
    <w:rsid w:val="00613E14"/>
    <w:rPr>
      <w:rFonts w:ascii="Segoe UI" w:eastAsia="@Arial Unicode MS" w:hAnsi="Segoe UI" w:cs="Segoe UI"/>
      <w:sz w:val="18"/>
      <w:szCs w:val="18"/>
    </w:rPr>
  </w:style>
  <w:style w:type="paragraph" w:styleId="NoSpacing">
    <w:name w:val="No Spacing"/>
    <w:uiPriority w:val="1"/>
    <w:qFormat/>
    <w:rsid w:val="00201D3C"/>
    <w:rPr>
      <w:rFonts w:ascii="Calibri" w:eastAsia="Calibri" w:hAnsi="Calibri"/>
      <w:sz w:val="22"/>
      <w:szCs w:val="22"/>
    </w:rPr>
  </w:style>
  <w:style w:type="paragraph" w:styleId="FootnoteText">
    <w:name w:val="footnote text"/>
    <w:basedOn w:val="Normal"/>
    <w:link w:val="FootnoteTextChar"/>
    <w:uiPriority w:val="99"/>
    <w:semiHidden/>
    <w:unhideWhenUsed/>
    <w:rsid w:val="00625D8E"/>
    <w:rPr>
      <w:szCs w:val="20"/>
    </w:rPr>
  </w:style>
  <w:style w:type="character" w:customStyle="1" w:styleId="FootnoteTextChar">
    <w:name w:val="Footnote Text Char"/>
    <w:link w:val="FootnoteText"/>
    <w:uiPriority w:val="99"/>
    <w:semiHidden/>
    <w:rsid w:val="00625D8E"/>
    <w:rPr>
      <w:rFonts w:ascii="@Arial Unicode MS" w:eastAsia="@Arial Unicode MS"/>
    </w:rPr>
  </w:style>
  <w:style w:type="character" w:styleId="Hyperlink">
    <w:name w:val="Hyperlink"/>
    <w:uiPriority w:val="99"/>
    <w:unhideWhenUsed/>
    <w:rsid w:val="00CE414C"/>
    <w:rPr>
      <w:color w:val="0563C1"/>
      <w:u w:val="single"/>
    </w:rPr>
  </w:style>
  <w:style w:type="character" w:styleId="UnresolvedMention">
    <w:name w:val="Unresolved Mention"/>
    <w:uiPriority w:val="99"/>
    <w:semiHidden/>
    <w:unhideWhenUsed/>
    <w:rsid w:val="00CE414C"/>
    <w:rPr>
      <w:color w:val="605E5C"/>
      <w:shd w:val="clear" w:color="auto" w:fill="E1DFDD"/>
    </w:rPr>
  </w:style>
  <w:style w:type="paragraph" w:customStyle="1" w:styleId="regularparagraphs">
    <w:name w:val="regularparagraphs"/>
    <w:basedOn w:val="Normal"/>
    <w:rsid w:val="00983815"/>
    <w:pPr>
      <w:spacing w:before="100" w:beforeAutospacing="1" w:after="100" w:afterAutospacing="1"/>
    </w:pPr>
    <w:rPr>
      <w:rFonts w:ascii="Times New Roman" w:eastAsia="Times New Roman"/>
      <w:sz w:val="24"/>
    </w:rPr>
  </w:style>
  <w:style w:type="paragraph" w:customStyle="1" w:styleId="1paragraph">
    <w:name w:val="1paragraph"/>
    <w:basedOn w:val="Normal"/>
    <w:rsid w:val="00983815"/>
    <w:pPr>
      <w:spacing w:before="100" w:beforeAutospacing="1" w:after="100" w:afterAutospacing="1"/>
    </w:pPr>
    <w:rPr>
      <w:rFonts w:ascii="Times New Roman" w:eastAsia="Times New Roman"/>
      <w:sz w:val="24"/>
    </w:rPr>
  </w:style>
  <w:style w:type="paragraph" w:styleId="Header">
    <w:name w:val="header"/>
    <w:basedOn w:val="Normal"/>
    <w:link w:val="HeaderChar"/>
    <w:uiPriority w:val="99"/>
    <w:unhideWhenUsed/>
    <w:rsid w:val="009116DD"/>
    <w:pPr>
      <w:tabs>
        <w:tab w:val="center" w:pos="4680"/>
        <w:tab w:val="right" w:pos="9360"/>
      </w:tabs>
    </w:pPr>
  </w:style>
  <w:style w:type="character" w:customStyle="1" w:styleId="HeaderChar">
    <w:name w:val="Header Char"/>
    <w:link w:val="Header"/>
    <w:uiPriority w:val="99"/>
    <w:rsid w:val="009116DD"/>
    <w:rPr>
      <w:rFonts w:ascii="@Arial Unicode MS" w:eastAsia="@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99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6A6E-408B-47DD-8C78-28AA6164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____________________________</vt:lpstr>
    </vt:vector>
  </TitlesOfParts>
  <Company>Hale Na'au Pono</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dc:title>
  <dc:subject/>
  <dc:creator>HNP</dc:creator>
  <cp:keywords/>
  <dc:description/>
  <cp:lastModifiedBy>Poka Laenui</cp:lastModifiedBy>
  <cp:revision>2</cp:revision>
  <cp:lastPrinted>2018-10-26T02:21:00Z</cp:lastPrinted>
  <dcterms:created xsi:type="dcterms:W3CDTF">2019-05-16T19:42:00Z</dcterms:created>
  <dcterms:modified xsi:type="dcterms:W3CDTF">2019-05-16T19:42:00Z</dcterms:modified>
</cp:coreProperties>
</file>